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FC6AEBC" w:rsidR="00F110CD" w:rsidRPr="00FE5AEE" w:rsidRDefault="00F110CD" w:rsidP="00F110CD">
      <w:pPr>
        <w:pStyle w:val="Header"/>
        <w:tabs>
          <w:tab w:val="right" w:pos="9639"/>
        </w:tabs>
        <w:rPr>
          <w:bCs/>
          <w:noProof w:val="0"/>
          <w:sz w:val="24"/>
          <w:szCs w:val="24"/>
          <w:highlight w:val="yellow"/>
          <w:lang w:val="en-GB"/>
        </w:rPr>
      </w:pPr>
      <w:bookmarkStart w:id="0" w:name="_Hlk37418177"/>
      <w:r w:rsidRPr="009F26E5">
        <w:rPr>
          <w:bCs/>
          <w:noProof w:val="0"/>
          <w:sz w:val="24"/>
          <w:szCs w:val="24"/>
          <w:lang w:val="en-GB"/>
        </w:rPr>
        <w:t>3GPP TSG RA</w:t>
      </w:r>
      <w:r w:rsidR="00BA1872" w:rsidRPr="009F26E5">
        <w:rPr>
          <w:bCs/>
          <w:noProof w:val="0"/>
          <w:sz w:val="24"/>
          <w:szCs w:val="24"/>
          <w:lang w:val="en-GB"/>
        </w:rPr>
        <w:t>N WG1</w:t>
      </w:r>
      <w:r w:rsidR="00DE1B83" w:rsidRPr="009F26E5">
        <w:rPr>
          <w:bCs/>
          <w:noProof w:val="0"/>
          <w:sz w:val="24"/>
          <w:szCs w:val="24"/>
          <w:lang w:val="en-GB"/>
        </w:rPr>
        <w:t xml:space="preserve"> Meeting</w:t>
      </w:r>
      <w:r w:rsidR="00BA1872" w:rsidRPr="009F26E5">
        <w:rPr>
          <w:bCs/>
          <w:noProof w:val="0"/>
          <w:sz w:val="24"/>
          <w:szCs w:val="24"/>
          <w:lang w:val="en-GB"/>
        </w:rPr>
        <w:t xml:space="preserve"> </w:t>
      </w:r>
      <w:r w:rsidR="00B65452" w:rsidRPr="00FE5AEE">
        <w:rPr>
          <w:bCs/>
          <w:noProof w:val="0"/>
          <w:sz w:val="24"/>
          <w:szCs w:val="24"/>
          <w:lang w:val="en-GB"/>
        </w:rPr>
        <w:t>#</w:t>
      </w:r>
      <w:r w:rsidR="00191E79" w:rsidRPr="00FE5AEE">
        <w:rPr>
          <w:bCs/>
          <w:noProof w:val="0"/>
          <w:sz w:val="24"/>
          <w:szCs w:val="24"/>
          <w:lang w:val="en-GB"/>
        </w:rPr>
        <w:t>1</w:t>
      </w:r>
      <w:r w:rsidR="00F07F6F" w:rsidRPr="00FE5AEE">
        <w:rPr>
          <w:bCs/>
          <w:noProof w:val="0"/>
          <w:sz w:val="24"/>
          <w:szCs w:val="24"/>
          <w:lang w:val="en-GB"/>
        </w:rPr>
        <w:t>1</w:t>
      </w:r>
      <w:r w:rsidR="009F26E5" w:rsidRPr="00FE5AEE">
        <w:rPr>
          <w:bCs/>
          <w:noProof w:val="0"/>
          <w:sz w:val="24"/>
          <w:szCs w:val="24"/>
          <w:lang w:val="en-GB"/>
        </w:rPr>
        <w:t>1</w:t>
      </w:r>
      <w:r w:rsidR="001348FE" w:rsidRPr="00801E8F">
        <w:rPr>
          <w:lang w:val="en-GB"/>
        </w:rPr>
        <w:tab/>
      </w:r>
      <w:r w:rsidR="00DA1B7B" w:rsidRPr="00DA1B7B">
        <w:rPr>
          <w:bCs/>
          <w:noProof w:val="0"/>
          <w:sz w:val="24"/>
          <w:szCs w:val="24"/>
          <w:lang w:val="en-GB"/>
        </w:rPr>
        <w:t>R1-2212249</w:t>
      </w:r>
    </w:p>
    <w:p w14:paraId="30E02940" w14:textId="6F64196C" w:rsidR="00CA26CE" w:rsidRPr="00801E8F" w:rsidRDefault="00801E8F" w:rsidP="00CA26CE">
      <w:pPr>
        <w:pStyle w:val="Header"/>
        <w:rPr>
          <w:bCs/>
          <w:noProof w:val="0"/>
          <w:sz w:val="24"/>
          <w:szCs w:val="24"/>
          <w:lang w:val="en-GB"/>
        </w:rPr>
      </w:pPr>
      <w:r w:rsidRPr="00CD166C">
        <w:rPr>
          <w:rFonts w:cs="Arial"/>
          <w:bCs/>
          <w:sz w:val="24"/>
          <w:szCs w:val="28"/>
          <w:lang w:eastAsia="zh-TW"/>
        </w:rPr>
        <w:t>Toulouse, France,</w:t>
      </w:r>
      <w:r w:rsidR="00A10CD1" w:rsidRPr="00CD166C">
        <w:rPr>
          <w:rFonts w:cs="Arial"/>
          <w:bCs/>
          <w:sz w:val="24"/>
          <w:szCs w:val="28"/>
          <w:lang w:eastAsia="zh-TW"/>
        </w:rPr>
        <w:t xml:space="preserve"> </w:t>
      </w:r>
      <w:r w:rsidRPr="00CD166C">
        <w:rPr>
          <w:rFonts w:cs="Arial"/>
          <w:bCs/>
          <w:sz w:val="24"/>
          <w:szCs w:val="28"/>
          <w:lang w:eastAsia="zh-TW"/>
        </w:rPr>
        <w:t>November</w:t>
      </w:r>
      <w:r w:rsidR="00376FC4" w:rsidRPr="00CD166C">
        <w:rPr>
          <w:rFonts w:cs="Arial"/>
          <w:bCs/>
          <w:sz w:val="24"/>
          <w:szCs w:val="28"/>
          <w:lang w:eastAsia="zh-TW"/>
        </w:rPr>
        <w:t xml:space="preserve"> </w:t>
      </w:r>
      <w:r w:rsidR="00EE41B8" w:rsidRPr="00CD166C">
        <w:rPr>
          <w:rFonts w:cs="Arial"/>
          <w:bCs/>
          <w:sz w:val="24"/>
          <w:szCs w:val="28"/>
          <w:lang w:eastAsia="zh-TW"/>
        </w:rPr>
        <w:t>1</w:t>
      </w:r>
      <w:r w:rsidRPr="00CD166C">
        <w:rPr>
          <w:rFonts w:cs="Arial"/>
          <w:bCs/>
          <w:sz w:val="24"/>
          <w:szCs w:val="28"/>
          <w:lang w:eastAsia="zh-TW"/>
        </w:rPr>
        <w:t>4</w:t>
      </w:r>
      <w:r w:rsidR="00EE41B8" w:rsidRPr="00CD166C">
        <w:rPr>
          <w:rFonts w:cs="Arial"/>
          <w:bCs/>
          <w:sz w:val="24"/>
          <w:szCs w:val="28"/>
          <w:vertAlign w:val="superscript"/>
          <w:lang w:eastAsia="zh-TW"/>
        </w:rPr>
        <w:t>th</w:t>
      </w:r>
      <w:r w:rsidR="00376FC4" w:rsidRPr="00CD166C">
        <w:rPr>
          <w:rFonts w:cs="Arial"/>
          <w:bCs/>
          <w:sz w:val="24"/>
          <w:szCs w:val="28"/>
          <w:lang w:eastAsia="zh-TW"/>
        </w:rPr>
        <w:t xml:space="preserve"> – </w:t>
      </w:r>
      <w:r w:rsidR="00EE41B8" w:rsidRPr="00CD166C">
        <w:rPr>
          <w:rFonts w:cs="Arial"/>
          <w:bCs/>
          <w:sz w:val="24"/>
          <w:szCs w:val="28"/>
          <w:lang w:eastAsia="zh-TW"/>
        </w:rPr>
        <w:t>1</w:t>
      </w:r>
      <w:r w:rsidRPr="00CD166C">
        <w:rPr>
          <w:rFonts w:cs="Arial"/>
          <w:bCs/>
          <w:sz w:val="24"/>
          <w:szCs w:val="28"/>
          <w:lang w:eastAsia="zh-TW"/>
        </w:rPr>
        <w:t>8</w:t>
      </w:r>
      <w:r w:rsidR="00376FC4" w:rsidRPr="00CD166C">
        <w:rPr>
          <w:rFonts w:cs="Arial"/>
          <w:bCs/>
          <w:sz w:val="24"/>
          <w:szCs w:val="28"/>
          <w:vertAlign w:val="superscript"/>
          <w:lang w:eastAsia="zh-TW"/>
        </w:rPr>
        <w:t>th</w:t>
      </w:r>
      <w:r w:rsidR="002778BD" w:rsidRPr="00CD166C">
        <w:rPr>
          <w:bCs/>
          <w:noProof w:val="0"/>
          <w:sz w:val="24"/>
          <w:szCs w:val="24"/>
          <w:lang w:val="en-GB"/>
        </w:rPr>
        <w:t>, 202</w:t>
      </w:r>
      <w:r w:rsidR="001B38EE" w:rsidRPr="00CD166C">
        <w:rPr>
          <w:bCs/>
          <w:noProof w:val="0"/>
          <w:sz w:val="24"/>
          <w:szCs w:val="24"/>
          <w:lang w:val="en-GB"/>
        </w:rPr>
        <w:t>2</w:t>
      </w:r>
    </w:p>
    <w:bookmarkEnd w:id="0"/>
    <w:p w14:paraId="2CFE1919" w14:textId="77777777" w:rsidR="00850D96" w:rsidRPr="002452A0" w:rsidRDefault="00850D96" w:rsidP="00CA26CE">
      <w:pPr>
        <w:pStyle w:val="Header"/>
        <w:rPr>
          <w:bCs/>
          <w:noProof w:val="0"/>
          <w:sz w:val="24"/>
          <w:lang w:val="en-GB" w:eastAsia="ja-JP"/>
        </w:rPr>
      </w:pPr>
    </w:p>
    <w:p w14:paraId="30E02941" w14:textId="5504327A" w:rsidR="0034111C" w:rsidRPr="002452A0" w:rsidRDefault="0034111C" w:rsidP="16512788">
      <w:pPr>
        <w:pStyle w:val="CRCoverPage"/>
        <w:rPr>
          <w:rFonts w:cs="Arial"/>
          <w:b/>
          <w:bCs/>
          <w:sz w:val="24"/>
          <w:szCs w:val="24"/>
          <w:lang w:eastAsia="ja-JP"/>
        </w:rPr>
      </w:pPr>
      <w:r w:rsidRPr="002452A0">
        <w:rPr>
          <w:rFonts w:cs="Arial"/>
          <w:b/>
          <w:bCs/>
          <w:sz w:val="24"/>
          <w:szCs w:val="24"/>
        </w:rPr>
        <w:t>Agenda item:</w:t>
      </w:r>
      <w:r w:rsidRPr="002452A0">
        <w:rPr>
          <w:rFonts w:cs="Arial"/>
          <w:b/>
          <w:bCs/>
          <w:sz w:val="24"/>
        </w:rPr>
        <w:tab/>
      </w:r>
      <w:r w:rsidRPr="002452A0">
        <w:rPr>
          <w:rFonts w:cs="Arial"/>
          <w:b/>
          <w:bCs/>
          <w:sz w:val="24"/>
        </w:rPr>
        <w:tab/>
      </w:r>
      <w:r w:rsidR="00675EB7" w:rsidRPr="002452A0">
        <w:rPr>
          <w:rFonts w:cs="Arial"/>
          <w:b/>
          <w:bCs/>
          <w:sz w:val="24"/>
          <w:szCs w:val="24"/>
        </w:rPr>
        <w:t>9</w:t>
      </w:r>
      <w:r w:rsidR="00CC7843" w:rsidRPr="002452A0">
        <w:rPr>
          <w:rFonts w:cs="Arial"/>
          <w:b/>
          <w:bCs/>
          <w:sz w:val="24"/>
          <w:szCs w:val="24"/>
        </w:rPr>
        <w:t>.</w:t>
      </w:r>
      <w:r w:rsidR="00675EB7" w:rsidRPr="002452A0">
        <w:rPr>
          <w:rFonts w:cs="Arial"/>
          <w:b/>
          <w:bCs/>
          <w:sz w:val="24"/>
          <w:szCs w:val="24"/>
        </w:rPr>
        <w:t>3</w:t>
      </w:r>
      <w:r w:rsidR="00CC7843" w:rsidRPr="002452A0">
        <w:rPr>
          <w:rFonts w:cs="Arial"/>
          <w:b/>
          <w:bCs/>
          <w:sz w:val="24"/>
          <w:szCs w:val="24"/>
        </w:rPr>
        <w:t>.</w:t>
      </w:r>
      <w:r w:rsidR="00675EB7" w:rsidRPr="002452A0">
        <w:rPr>
          <w:rFonts w:cs="Arial"/>
          <w:b/>
          <w:bCs/>
          <w:sz w:val="24"/>
          <w:szCs w:val="24"/>
        </w:rPr>
        <w:t>2</w:t>
      </w:r>
    </w:p>
    <w:p w14:paraId="30E02942" w14:textId="4B6830AB" w:rsidR="00E128F2" w:rsidRPr="002452A0" w:rsidRDefault="0034111C" w:rsidP="16512788">
      <w:pPr>
        <w:tabs>
          <w:tab w:val="left" w:pos="1985"/>
        </w:tabs>
        <w:spacing w:after="120"/>
        <w:ind w:left="1985" w:hanging="1985"/>
        <w:rPr>
          <w:rFonts w:ascii="Arial" w:hAnsi="Arial" w:cs="Arial"/>
          <w:b/>
          <w:bCs/>
          <w:sz w:val="24"/>
          <w:szCs w:val="24"/>
        </w:rPr>
      </w:pPr>
      <w:r w:rsidRPr="002452A0">
        <w:rPr>
          <w:rFonts w:ascii="Arial" w:hAnsi="Arial" w:cs="Arial"/>
          <w:b/>
          <w:bCs/>
          <w:sz w:val="24"/>
          <w:szCs w:val="24"/>
        </w:rPr>
        <w:t>Source:</w:t>
      </w:r>
      <w:r w:rsidRPr="002452A0">
        <w:rPr>
          <w:rFonts w:ascii="Arial" w:hAnsi="Arial" w:cs="Arial"/>
          <w:b/>
          <w:bCs/>
          <w:sz w:val="24"/>
        </w:rPr>
        <w:tab/>
      </w:r>
      <w:r w:rsidR="00F07F6F" w:rsidRPr="002452A0">
        <w:rPr>
          <w:rFonts w:ascii="Arial" w:hAnsi="Arial" w:cs="Arial"/>
          <w:b/>
          <w:bCs/>
          <w:sz w:val="24"/>
          <w:szCs w:val="24"/>
        </w:rPr>
        <w:t>MediaTek Inc.</w:t>
      </w:r>
    </w:p>
    <w:p w14:paraId="30E02943" w14:textId="0DBB5668" w:rsidR="0034111C" w:rsidRPr="002452A0" w:rsidRDefault="0034111C" w:rsidP="16512788">
      <w:pPr>
        <w:ind w:left="1985" w:hanging="1985"/>
        <w:rPr>
          <w:rFonts w:ascii="Arial" w:hAnsi="Arial" w:cs="Arial"/>
          <w:b/>
          <w:bCs/>
          <w:sz w:val="24"/>
          <w:szCs w:val="24"/>
        </w:rPr>
      </w:pPr>
      <w:r w:rsidRPr="002452A0">
        <w:rPr>
          <w:rFonts w:ascii="Arial" w:hAnsi="Arial" w:cs="Arial"/>
          <w:b/>
          <w:bCs/>
          <w:sz w:val="24"/>
          <w:szCs w:val="24"/>
        </w:rPr>
        <w:t>Title:</w:t>
      </w:r>
      <w:r w:rsidRPr="002452A0">
        <w:rPr>
          <w:rFonts w:ascii="Arial" w:hAnsi="Arial" w:cs="Arial"/>
          <w:b/>
          <w:bCs/>
          <w:sz w:val="24"/>
        </w:rPr>
        <w:tab/>
      </w:r>
      <w:r w:rsidR="0014726E" w:rsidRPr="002452A0">
        <w:rPr>
          <w:rFonts w:ascii="Arial" w:hAnsi="Arial" w:cs="Arial"/>
          <w:b/>
          <w:bCs/>
          <w:sz w:val="24"/>
        </w:rPr>
        <w:t>Discussion on subband non-overlapping full duplex for NR</w:t>
      </w:r>
    </w:p>
    <w:p w14:paraId="30E02944" w14:textId="27D4B30B" w:rsidR="0034111C" w:rsidRPr="002452A0" w:rsidRDefault="0034111C" w:rsidP="16512788">
      <w:pPr>
        <w:rPr>
          <w:rFonts w:ascii="Arial" w:hAnsi="Arial" w:cs="Arial"/>
          <w:b/>
          <w:bCs/>
          <w:sz w:val="24"/>
          <w:szCs w:val="24"/>
        </w:rPr>
      </w:pPr>
      <w:r w:rsidRPr="002452A0">
        <w:rPr>
          <w:rFonts w:ascii="Arial" w:hAnsi="Arial" w:cs="Arial"/>
          <w:b/>
          <w:bCs/>
          <w:sz w:val="24"/>
          <w:szCs w:val="24"/>
        </w:rPr>
        <w:t xml:space="preserve">Document </w:t>
      </w:r>
      <w:r w:rsidR="3E61DC49" w:rsidRPr="002452A0">
        <w:rPr>
          <w:rFonts w:ascii="Arial" w:hAnsi="Arial" w:cs="Arial"/>
          <w:b/>
          <w:bCs/>
          <w:sz w:val="24"/>
          <w:szCs w:val="24"/>
        </w:rPr>
        <w:t>for:</w:t>
      </w:r>
      <w:r w:rsidRPr="002452A0">
        <w:tab/>
      </w:r>
      <w:r w:rsidR="00220615" w:rsidRPr="002452A0">
        <w:tab/>
      </w:r>
      <w:r w:rsidRPr="002452A0">
        <w:rPr>
          <w:rFonts w:ascii="Arial" w:hAnsi="Arial" w:cs="Arial"/>
          <w:b/>
          <w:bCs/>
          <w:sz w:val="24"/>
          <w:szCs w:val="24"/>
        </w:rPr>
        <w:t>Discussion and Decision</w:t>
      </w:r>
    </w:p>
    <w:p w14:paraId="7CF7938E" w14:textId="633C7172" w:rsidR="00ED1327" w:rsidRPr="002452A0" w:rsidRDefault="00EE7FA7" w:rsidP="00ED1327">
      <w:pPr>
        <w:pStyle w:val="Heading1"/>
      </w:pPr>
      <w:r w:rsidRPr="002452A0">
        <w:t>Introduction</w:t>
      </w:r>
    </w:p>
    <w:p w14:paraId="700E2A91" w14:textId="3032CEF5" w:rsidR="00995884" w:rsidRPr="002452A0" w:rsidRDefault="00995884" w:rsidP="007B5028">
      <w:pPr>
        <w:jc w:val="both"/>
      </w:pPr>
      <w:r w:rsidRPr="002452A0">
        <w:t>RAN has agreed in RP-2</w:t>
      </w:r>
      <w:r w:rsidR="00D047A8" w:rsidRPr="002452A0">
        <w:t>2</w:t>
      </w:r>
      <w:r w:rsidR="006C6642" w:rsidRPr="002452A0">
        <w:t>0633</w:t>
      </w:r>
      <w:r w:rsidRPr="002452A0">
        <w:t xml:space="preserve"> a new Study Item on evolution of NR duplex operation with </w:t>
      </w:r>
      <w:r w:rsidR="000F6D98" w:rsidRPr="002452A0">
        <w:t xml:space="preserve">the </w:t>
      </w:r>
      <w:r w:rsidRPr="002452A0">
        <w:t>following objectives [1]</w:t>
      </w:r>
      <w:r w:rsidR="005135FA" w:rsidRPr="002452A0">
        <w:fldChar w:fldCharType="begin"/>
      </w:r>
      <w:r w:rsidR="005135FA" w:rsidRPr="002452A0">
        <w:instrText xml:space="preserve"> REF _Ref115085008 \n \h </w:instrText>
      </w:r>
      <w:r w:rsidR="002452A0">
        <w:instrText xml:space="preserve"> \* MERGEFORMAT </w:instrText>
      </w:r>
      <w:r w:rsidR="005135FA" w:rsidRPr="002452A0">
        <w:fldChar w:fldCharType="separate"/>
      </w:r>
      <w:r w:rsidR="00123AD3">
        <w:t>[2]</w:t>
      </w:r>
      <w:r w:rsidR="005135FA" w:rsidRPr="002452A0">
        <w:fldChar w:fldCharType="end"/>
      </w:r>
      <w:r w:rsidRPr="002452A0">
        <w:t>:</w:t>
      </w:r>
    </w:p>
    <w:tbl>
      <w:tblPr>
        <w:tblStyle w:val="TableGrid"/>
        <w:tblW w:w="0" w:type="auto"/>
        <w:tblLook w:val="04A0" w:firstRow="1" w:lastRow="0" w:firstColumn="1" w:lastColumn="0" w:noHBand="0" w:noVBand="1"/>
      </w:tblPr>
      <w:tblGrid>
        <w:gridCol w:w="9629"/>
      </w:tblGrid>
      <w:tr w:rsidR="00995884" w:rsidRPr="002452A0" w14:paraId="1B790D7A" w14:textId="77777777" w:rsidTr="003B632F">
        <w:tc>
          <w:tcPr>
            <w:tcW w:w="9629" w:type="dxa"/>
          </w:tcPr>
          <w:p w14:paraId="6A83E1AD" w14:textId="77777777" w:rsidR="00995884" w:rsidRPr="002452A0" w:rsidRDefault="00995884" w:rsidP="00B0078E">
            <w:pPr>
              <w:spacing w:after="60"/>
              <w:ind w:right="-96"/>
              <w:jc w:val="both"/>
              <w:rPr>
                <w:bCs/>
                <w:lang w:eastAsia="ko-KR"/>
              </w:rPr>
            </w:pPr>
            <w:r w:rsidRPr="002452A0">
              <w:rPr>
                <w:bCs/>
                <w:lang w:eastAsia="ko-KR"/>
              </w:rPr>
              <w:t>The detailed objectives are as follows:</w:t>
            </w:r>
          </w:p>
          <w:p w14:paraId="6075A45B" w14:textId="77777777" w:rsidR="00995884" w:rsidRPr="002452A0" w:rsidRDefault="00995884" w:rsidP="008E1DC1">
            <w:pPr>
              <w:numPr>
                <w:ilvl w:val="0"/>
                <w:numId w:val="6"/>
              </w:numPr>
              <w:spacing w:after="0"/>
              <w:ind w:left="806" w:hanging="403"/>
              <w:jc w:val="both"/>
            </w:pPr>
            <w:r w:rsidRPr="002452A0">
              <w:t>Identify applicable and relevant deployment scenarios (RAN1).</w:t>
            </w:r>
          </w:p>
          <w:p w14:paraId="1C2F103A" w14:textId="77777777" w:rsidR="00995884" w:rsidRPr="002452A0" w:rsidRDefault="00995884" w:rsidP="008E1DC1">
            <w:pPr>
              <w:numPr>
                <w:ilvl w:val="0"/>
                <w:numId w:val="6"/>
              </w:numPr>
              <w:spacing w:after="0"/>
              <w:ind w:left="806" w:hanging="403"/>
              <w:jc w:val="both"/>
            </w:pPr>
            <w:r w:rsidRPr="002452A0">
              <w:t>Develop evaluation methodology for duplex enhancement (RAN1).</w:t>
            </w:r>
          </w:p>
          <w:p w14:paraId="548E3A64" w14:textId="77777777" w:rsidR="00995884" w:rsidRPr="002452A0" w:rsidRDefault="00995884" w:rsidP="008E1DC1">
            <w:pPr>
              <w:numPr>
                <w:ilvl w:val="0"/>
                <w:numId w:val="6"/>
              </w:numPr>
              <w:spacing w:after="0"/>
              <w:ind w:left="806" w:hanging="403"/>
              <w:jc w:val="both"/>
            </w:pPr>
            <w:r w:rsidRPr="002452A0">
              <w:rPr>
                <w:rFonts w:eastAsia="Malgun Gothic"/>
                <w:lang w:eastAsia="ko-KR"/>
              </w:rPr>
              <w:t xml:space="preserve">Study the subband non-overlapping full duplex and </w:t>
            </w:r>
            <w:bookmarkStart w:id="1" w:name="_Hlk89796625"/>
            <w:r w:rsidRPr="002452A0">
              <w:rPr>
                <w:rFonts w:eastAsia="Malgun Gothic"/>
                <w:lang w:eastAsia="ko-KR"/>
              </w:rPr>
              <w:t xml:space="preserve">potential enhancements on </w:t>
            </w:r>
            <w:r w:rsidRPr="002452A0">
              <w:rPr>
                <w:rFonts w:eastAsia="Malgun Gothic"/>
                <w:bCs/>
                <w:lang w:eastAsia="ko-KR"/>
              </w:rPr>
              <w:t>dynamic/flexible TDD</w:t>
            </w:r>
            <w:bookmarkEnd w:id="1"/>
            <w:r w:rsidRPr="002452A0">
              <w:rPr>
                <w:rFonts w:eastAsia="Malgun Gothic"/>
                <w:bCs/>
                <w:lang w:eastAsia="ko-KR"/>
              </w:rPr>
              <w:t xml:space="preserve"> (RAN1, RAN4).</w:t>
            </w:r>
          </w:p>
          <w:p w14:paraId="6F62E671" w14:textId="77777777" w:rsidR="00995884" w:rsidRPr="002452A0" w:rsidRDefault="00995884" w:rsidP="008E1DC1">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Identify possible schemes and evaluate their feasibility and performances (RAN1).</w:t>
            </w:r>
          </w:p>
          <w:p w14:paraId="402F6E45" w14:textId="77777777" w:rsidR="00995884" w:rsidRPr="002452A0" w:rsidRDefault="00995884" w:rsidP="008E1DC1">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 xml:space="preserve">Study inter-gNB and inter-UE CLI handling and identify solutions to manage them (RAN1). </w:t>
            </w:r>
          </w:p>
          <w:p w14:paraId="76A61239" w14:textId="77777777" w:rsidR="00995884" w:rsidRPr="002452A0" w:rsidRDefault="00995884" w:rsidP="008E1DC1">
            <w:pPr>
              <w:pStyle w:val="ListParagraph"/>
              <w:numPr>
                <w:ilvl w:val="1"/>
                <w:numId w:val="5"/>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 xml:space="preserve">Consider intra-subband CLI and inter-subband CLI in case of the </w:t>
            </w:r>
            <w:r w:rsidRPr="002452A0">
              <w:rPr>
                <w:rFonts w:eastAsia="Malgun Gothic"/>
                <w:sz w:val="20"/>
                <w:szCs w:val="20"/>
                <w:lang w:val="en-GB" w:eastAsia="ko-KR"/>
              </w:rPr>
              <w:t>subband non-overlapping full duplex</w:t>
            </w:r>
            <w:r w:rsidRPr="002452A0">
              <w:rPr>
                <w:rFonts w:eastAsia="Malgun Gothic"/>
                <w:bCs/>
                <w:sz w:val="20"/>
                <w:szCs w:val="20"/>
                <w:lang w:val="en-GB" w:eastAsia="ko-KR"/>
              </w:rPr>
              <w:t>.</w:t>
            </w:r>
          </w:p>
          <w:p w14:paraId="5C1607A5" w14:textId="77706901" w:rsidR="00995884" w:rsidRPr="002452A0" w:rsidRDefault="00995884" w:rsidP="008E1DC1">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Study the performance of the identified schemes as well as the impact on legacy operation assuming their co-existence in co-channel and adjacent channels (RAN1).</w:t>
            </w:r>
          </w:p>
          <w:p w14:paraId="5430375B" w14:textId="7C8E9FDA" w:rsidR="00995884" w:rsidRPr="002452A0" w:rsidRDefault="00995884" w:rsidP="008E1DC1">
            <w:pPr>
              <w:pStyle w:val="ListParagraph"/>
              <w:numPr>
                <w:ilvl w:val="0"/>
                <w:numId w:val="5"/>
              </w:numPr>
              <w:overflowPunct w:val="0"/>
              <w:autoSpaceDE w:val="0"/>
              <w:autoSpaceDN w:val="0"/>
              <w:adjustRightInd w:val="0"/>
              <w:spacing w:after="180"/>
              <w:textAlignment w:val="baseline"/>
              <w:rPr>
                <w:rFonts w:eastAsia="Malgun Gothic"/>
                <w:bCs/>
                <w:sz w:val="20"/>
                <w:szCs w:val="20"/>
                <w:lang w:val="en-GB" w:eastAsia="ko-KR"/>
              </w:rPr>
            </w:pPr>
            <w:r w:rsidRPr="002452A0">
              <w:rPr>
                <w:rFonts w:eastAsia="Malgun Gothic"/>
                <w:bCs/>
                <w:sz w:val="20"/>
                <w:szCs w:val="20"/>
                <w:lang w:val="en-GB" w:eastAsia="ko-KR"/>
              </w:rPr>
              <w:t>Study the feasibility of and impact on RF requirements considering adjacent-channel co-existence with the legacy operation (RAN4).</w:t>
            </w:r>
          </w:p>
          <w:p w14:paraId="58C885E8" w14:textId="77777777" w:rsidR="00995884" w:rsidRPr="002452A0" w:rsidRDefault="00995884" w:rsidP="008E1DC1">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Study the feasibility of and impact on RF requirements considering the self-interference, the inter-subband CLI, and the inter-operator CLI at gNB and the inter-subband CLI and inter-operator CLI at UE (RAN4).</w:t>
            </w:r>
          </w:p>
          <w:p w14:paraId="1FC60C0B" w14:textId="77777777" w:rsidR="00995884" w:rsidRPr="002452A0" w:rsidRDefault="00995884" w:rsidP="008E1DC1">
            <w:pPr>
              <w:pStyle w:val="ListParagraph"/>
              <w:numPr>
                <w:ilvl w:val="0"/>
                <w:numId w:val="7"/>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2452A0">
              <w:rPr>
                <w:rFonts w:eastAsia="Malgun Gothic"/>
                <w:bCs/>
                <w:sz w:val="20"/>
                <w:szCs w:val="20"/>
                <w:lang w:val="en-GB" w:eastAsia="ko-KR"/>
              </w:rPr>
              <w:t>filtering</w:t>
            </w:r>
            <w:proofErr w:type="gramEnd"/>
            <w:r w:rsidRPr="002452A0">
              <w:rPr>
                <w:rFonts w:eastAsia="Malgun Gothic"/>
                <w:bCs/>
                <w:sz w:val="20"/>
                <w:szCs w:val="20"/>
                <w:lang w:val="en-GB" w:eastAsia="ko-KR"/>
              </w:rPr>
              <w:t xml:space="preserve"> and digital interference suppression.</w:t>
            </w:r>
          </w:p>
          <w:p w14:paraId="0BC8D804" w14:textId="77777777" w:rsidR="00995884" w:rsidRPr="002452A0" w:rsidRDefault="00995884" w:rsidP="008E1DC1">
            <w:pPr>
              <w:pStyle w:val="ListParagraph"/>
              <w:numPr>
                <w:ilvl w:val="0"/>
                <w:numId w:val="7"/>
              </w:numPr>
              <w:overflowPunct w:val="0"/>
              <w:autoSpaceDE w:val="0"/>
              <w:autoSpaceDN w:val="0"/>
              <w:adjustRightInd w:val="0"/>
              <w:spacing w:after="60"/>
              <w:ind w:left="1077" w:hanging="357"/>
              <w:jc w:val="both"/>
              <w:textAlignment w:val="baseline"/>
              <w:rPr>
                <w:sz w:val="20"/>
                <w:szCs w:val="20"/>
                <w:lang w:val="en-GB"/>
              </w:rPr>
            </w:pPr>
            <w:r w:rsidRPr="002452A0">
              <w:rPr>
                <w:sz w:val="20"/>
                <w:szCs w:val="20"/>
                <w:lang w:val="en-GB"/>
              </w:rPr>
              <w:t>Summarize the regulatory aspects that have to be considered for deploying the identified duplex enhancements in TDD unpaired spectrum (RAN4).</w:t>
            </w:r>
          </w:p>
          <w:p w14:paraId="3313D903" w14:textId="77777777" w:rsidR="00995884" w:rsidRPr="002452A0" w:rsidRDefault="00995884" w:rsidP="001E3CE8">
            <w:pPr>
              <w:spacing w:after="0"/>
            </w:pPr>
            <w:r w:rsidRPr="002452A0">
              <w:rPr>
                <w:rFonts w:eastAsia="Malgun Gothic"/>
                <w:bCs/>
                <w:lang w:eastAsia="ko-KR"/>
              </w:rPr>
              <w:t>Note: For potential enhancements on dynamic/flexible TDD, utilize the outcome of discussion in Rel-15 and Rel-16 while avoiding the repetition of the same discussion.</w:t>
            </w:r>
          </w:p>
        </w:tc>
      </w:tr>
    </w:tbl>
    <w:p w14:paraId="628C33FE" w14:textId="79121C79" w:rsidR="009E495D" w:rsidRPr="002452A0" w:rsidRDefault="009E5D4C" w:rsidP="009E495D">
      <w:pPr>
        <w:spacing w:before="240"/>
        <w:jc w:val="both"/>
      </w:pPr>
      <w:bookmarkStart w:id="2" w:name="_Hlk510705081"/>
      <w:r w:rsidRPr="002452A0">
        <w:t>In this contribution, first, we address BWP configuration in SBFD, downlink and uplink frequency domain resource allocation over partitioned slots/symbols, then we examine possible enhancements to UE-UE CLI measurement in SBFD</w:t>
      </w:r>
      <w:r w:rsidR="00910BE4" w:rsidRPr="002452A0">
        <w:t xml:space="preserve"> network scenario</w:t>
      </w:r>
      <w:r w:rsidRPr="002452A0">
        <w:t>.</w:t>
      </w:r>
    </w:p>
    <w:bookmarkEnd w:id="2"/>
    <w:p w14:paraId="10445A01" w14:textId="13CC1BA3" w:rsidR="00885580" w:rsidRPr="002452A0" w:rsidRDefault="002B609D" w:rsidP="001B233D">
      <w:pPr>
        <w:pStyle w:val="Heading1"/>
        <w:ind w:left="431" w:hanging="431"/>
      </w:pPr>
      <w:r w:rsidRPr="002452A0">
        <w:t>Discussion</w:t>
      </w:r>
    </w:p>
    <w:p w14:paraId="23DDD14A" w14:textId="76CB0D04" w:rsidR="00A7051B" w:rsidRPr="002452A0" w:rsidRDefault="00B77611" w:rsidP="00A7051B">
      <w:pPr>
        <w:pStyle w:val="Heading2"/>
      </w:pPr>
      <w:r w:rsidRPr="002452A0">
        <w:t>SBFD partition signalling</w:t>
      </w:r>
      <w:r w:rsidR="00616EA5" w:rsidRPr="002452A0">
        <w:t xml:space="preserve"> within a TDD carrier</w:t>
      </w:r>
    </w:p>
    <w:p w14:paraId="033452B2" w14:textId="7BB5958F" w:rsidR="00B0078E" w:rsidRPr="002452A0" w:rsidRDefault="00B0078E" w:rsidP="00B0078E">
      <w:r w:rsidRPr="002452A0">
        <w:rPr>
          <w:lang w:val="en-US" w:eastAsia="zh-CN"/>
        </w:rPr>
        <w:t xml:space="preserve">In </w:t>
      </w:r>
      <w:r w:rsidR="001D104C" w:rsidRPr="002452A0">
        <w:rPr>
          <w:lang w:val="en-US" w:eastAsia="zh-CN"/>
        </w:rPr>
        <w:t xml:space="preserve">previous </w:t>
      </w:r>
      <w:r w:rsidRPr="002452A0">
        <w:rPr>
          <w:lang w:val="en-US" w:eastAsia="zh-CN"/>
        </w:rPr>
        <w:t>RAN1 meeting</w:t>
      </w:r>
      <w:r w:rsidR="001D104C" w:rsidRPr="002452A0">
        <w:rPr>
          <w:lang w:val="en-US" w:eastAsia="zh-CN"/>
        </w:rPr>
        <w:t>s</w:t>
      </w:r>
      <w:r w:rsidRPr="002452A0">
        <w:rPr>
          <w:lang w:val="en-US" w:eastAsia="zh-CN"/>
        </w:rPr>
        <w:t>, RAN1 reached the following</w:t>
      </w:r>
      <w:r w:rsidR="00616EA5" w:rsidRPr="002452A0">
        <w:rPr>
          <w:lang w:val="en-US" w:eastAsia="zh-CN"/>
        </w:rPr>
        <w:t xml:space="preserve"> main</w:t>
      </w:r>
      <w:r w:rsidRPr="002452A0">
        <w:rPr>
          <w:lang w:val="en-US" w:eastAsia="zh-CN"/>
        </w:rPr>
        <w:t xml:space="preserve"> agreements and conclusions on SBFD </w:t>
      </w:r>
      <w:r w:rsidR="001D104C" w:rsidRPr="002452A0">
        <w:rPr>
          <w:lang w:val="en-US" w:eastAsia="zh-CN"/>
        </w:rPr>
        <w:t>configuration scheme</w:t>
      </w:r>
      <w:r w:rsidRPr="002452A0">
        <w:rPr>
          <w:lang w:val="en-US" w:eastAsia="zh-CN"/>
        </w:rPr>
        <w:t>.</w:t>
      </w:r>
    </w:p>
    <w:tbl>
      <w:tblPr>
        <w:tblStyle w:val="TableGrid"/>
        <w:tblW w:w="0" w:type="auto"/>
        <w:tblLook w:val="04A0" w:firstRow="1" w:lastRow="0" w:firstColumn="1" w:lastColumn="0" w:noHBand="0" w:noVBand="1"/>
      </w:tblPr>
      <w:tblGrid>
        <w:gridCol w:w="9629"/>
      </w:tblGrid>
      <w:tr w:rsidR="009E495D" w:rsidRPr="002452A0" w14:paraId="4CF4C1E3" w14:textId="77777777" w:rsidTr="009E495D">
        <w:tc>
          <w:tcPr>
            <w:tcW w:w="9629" w:type="dxa"/>
          </w:tcPr>
          <w:p w14:paraId="72EBECEB" w14:textId="77777777" w:rsidR="00B77611" w:rsidRPr="002452A0" w:rsidRDefault="00B77611" w:rsidP="00B77611">
            <w:pPr>
              <w:spacing w:after="0"/>
              <w:rPr>
                <w:sz w:val="12"/>
                <w:szCs w:val="12"/>
                <w:lang w:eastAsia="ko-KR"/>
              </w:rPr>
            </w:pPr>
          </w:p>
          <w:p w14:paraId="19775E46" w14:textId="77777777" w:rsidR="00B00334" w:rsidRPr="00AD706D" w:rsidRDefault="00B00334" w:rsidP="00B00334">
            <w:pPr>
              <w:jc w:val="both"/>
              <w:rPr>
                <w:rFonts w:eastAsia="Malgun Gothic"/>
                <w:b/>
                <w:lang w:eastAsia="zh-CN"/>
              </w:rPr>
            </w:pPr>
            <w:r w:rsidRPr="00AD706D">
              <w:rPr>
                <w:rFonts w:eastAsia="Malgun Gothic"/>
                <w:b/>
                <w:lang w:eastAsia="zh-CN"/>
              </w:rPr>
              <w:t xml:space="preserve">Agreement </w:t>
            </w:r>
            <w:r w:rsidRPr="00AD706D">
              <w:rPr>
                <w:rFonts w:eastAsia="Malgun Gothic"/>
                <w:bCs/>
                <w:lang w:eastAsia="zh-CN"/>
              </w:rPr>
              <w:t>RAN1#111</w:t>
            </w:r>
          </w:p>
          <w:p w14:paraId="13686B24" w14:textId="77777777" w:rsidR="00B00334" w:rsidRPr="00AD706D" w:rsidRDefault="00B00334" w:rsidP="00B00334">
            <w:pPr>
              <w:jc w:val="both"/>
              <w:rPr>
                <w:rFonts w:eastAsia="Malgun Gothic"/>
                <w:lang w:eastAsia="zh-CN"/>
              </w:rPr>
            </w:pPr>
            <w:r w:rsidRPr="00AD706D">
              <w:t xml:space="preserve">For SBFD operation within a TDD carrier, </w:t>
            </w:r>
            <w:r w:rsidRPr="00AD706D">
              <w:rPr>
                <w:rFonts w:eastAsia="Malgun Gothic"/>
                <w:lang w:eastAsia="zh-CN"/>
              </w:rPr>
              <w:t xml:space="preserve">it is agreed that </w:t>
            </w:r>
            <w:r w:rsidRPr="00AD706D">
              <w:t>SBFD</w:t>
            </w:r>
            <w:r w:rsidRPr="00AD706D">
              <w:rPr>
                <w:rFonts w:eastAsia="Malgun Gothic"/>
                <w:lang w:eastAsia="zh-CN"/>
              </w:rPr>
              <w:t xml:space="preserve"> scheme</w:t>
            </w:r>
            <w:r w:rsidRPr="00AD706D">
              <w:t xml:space="preserve"> </w:t>
            </w:r>
            <w:r w:rsidRPr="00AD706D">
              <w:rPr>
                <w:rFonts w:eastAsia="Malgun Gothic"/>
                <w:lang w:eastAsia="zh-CN"/>
              </w:rPr>
              <w:t>within</w:t>
            </w:r>
            <w:r w:rsidRPr="00AD706D">
              <w:t xml:space="preserve"> a single configured DL and UL BWP pair with aligned </w:t>
            </w:r>
            <w:proofErr w:type="spellStart"/>
            <w:r w:rsidRPr="00AD706D">
              <w:t>center</w:t>
            </w:r>
            <w:proofErr w:type="spellEnd"/>
            <w:r w:rsidRPr="00AD706D">
              <w:t xml:space="preserve"> frequencies </w:t>
            </w:r>
            <w:r w:rsidRPr="00AD706D">
              <w:rPr>
                <w:rFonts w:eastAsia="Malgun Gothic"/>
                <w:lang w:eastAsia="zh-CN"/>
              </w:rPr>
              <w:t xml:space="preserve">is the </w:t>
            </w:r>
            <w:r w:rsidRPr="00AD706D">
              <w:t>baseline.</w:t>
            </w:r>
          </w:p>
          <w:p w14:paraId="71421417" w14:textId="77777777" w:rsidR="005135FA" w:rsidRPr="00AD706D" w:rsidRDefault="005135FA" w:rsidP="000C2266">
            <w:pPr>
              <w:keepNext/>
              <w:keepLines/>
              <w:spacing w:after="0"/>
              <w:rPr>
                <w:rFonts w:ascii="Times" w:eastAsia="Times New Roman" w:hAnsi="Times" w:cs="Times"/>
                <w:lang w:eastAsia="en-GB"/>
              </w:rPr>
            </w:pPr>
            <w:r w:rsidRPr="00AD706D">
              <w:rPr>
                <w:rFonts w:ascii="Times" w:eastAsia="Times New Roman" w:hAnsi="Times" w:cs="Times"/>
                <w:b/>
                <w:bCs/>
                <w:lang w:eastAsia="en-GB"/>
              </w:rPr>
              <w:lastRenderedPageBreak/>
              <w:t>Agreement</w:t>
            </w:r>
            <w:r w:rsidRPr="00AD706D">
              <w:rPr>
                <w:rFonts w:ascii="Times" w:eastAsia="Times New Roman" w:hAnsi="Times" w:cs="Times"/>
                <w:lang w:eastAsia="en-GB"/>
              </w:rPr>
              <w:t xml:space="preserve"> RAN1#110</w:t>
            </w:r>
          </w:p>
          <w:p w14:paraId="1A2151A3" w14:textId="239F0363" w:rsidR="005135FA" w:rsidRPr="00AD706D" w:rsidRDefault="005135FA" w:rsidP="00775A3A">
            <w:pPr>
              <w:spacing w:after="120"/>
              <w:ind w:left="284"/>
              <w:rPr>
                <w:rFonts w:ascii="Times" w:eastAsia="Times New Roman" w:hAnsi="Times" w:cs="Times"/>
                <w:lang w:eastAsia="en-GB"/>
              </w:rPr>
            </w:pPr>
            <w:r w:rsidRPr="00AD706D">
              <w:rPr>
                <w:rFonts w:ascii="Times" w:eastAsia="Times New Roman" w:hAnsi="Times" w:cs="Times"/>
                <w:lang w:eastAsia="en-GB"/>
              </w:rPr>
              <w:t>For semi-static configuration of subband location, consider same subband frequency resources across different SBFD symbols as baseline. </w:t>
            </w:r>
          </w:p>
          <w:p w14:paraId="23F07455" w14:textId="4875A4D3" w:rsidR="008C6C4B" w:rsidRPr="00AD706D" w:rsidRDefault="008C6C4B" w:rsidP="008C6C4B">
            <w:pPr>
              <w:jc w:val="both"/>
              <w:rPr>
                <w:rFonts w:eastAsia="Malgun Gothic"/>
                <w:b/>
                <w:lang w:eastAsia="zh-CN"/>
              </w:rPr>
            </w:pPr>
            <w:r w:rsidRPr="00AD706D">
              <w:rPr>
                <w:rFonts w:eastAsia="Malgun Gothic"/>
                <w:b/>
                <w:lang w:eastAsia="zh-CN"/>
              </w:rPr>
              <w:t>Agreement</w:t>
            </w:r>
            <w:r w:rsidR="00B00334" w:rsidRPr="00AD706D">
              <w:rPr>
                <w:rFonts w:eastAsia="Malgun Gothic"/>
                <w:b/>
                <w:lang w:eastAsia="zh-CN"/>
              </w:rPr>
              <w:t xml:space="preserve"> </w:t>
            </w:r>
            <w:r w:rsidR="00B00334" w:rsidRPr="00AD706D">
              <w:rPr>
                <w:rFonts w:eastAsia="Malgun Gothic"/>
                <w:bCs/>
                <w:lang w:eastAsia="zh-CN"/>
              </w:rPr>
              <w:t>RAN1#111</w:t>
            </w:r>
          </w:p>
          <w:p w14:paraId="5AAB9D6B" w14:textId="77777777" w:rsidR="008C6C4B" w:rsidRPr="00AD706D" w:rsidRDefault="008C6C4B" w:rsidP="008C6C4B">
            <w:pPr>
              <w:jc w:val="both"/>
              <w:rPr>
                <w:rFonts w:eastAsia="Malgun Gothic"/>
                <w:lang w:eastAsia="zh-CN"/>
              </w:rPr>
            </w:pPr>
            <w:r w:rsidRPr="00AD706D">
              <w:rPr>
                <w:rFonts w:eastAsia="Malgun Gothic"/>
                <w:lang w:eastAsia="zh-CN"/>
              </w:rPr>
              <w:t>F</w:t>
            </w:r>
            <w:r w:rsidRPr="00AD706D">
              <w:rPr>
                <w:rFonts w:eastAsia="Malgun Gothic"/>
              </w:rPr>
              <w:t>or SBFD operation at least for RRC_CONNECTED state</w:t>
            </w:r>
            <w:r w:rsidRPr="00AD706D">
              <w:rPr>
                <w:rFonts w:eastAsia="Malgun Gothic"/>
                <w:lang w:eastAsia="zh-CN"/>
              </w:rPr>
              <w:t xml:space="preserve">, it is agreed that </w:t>
            </w:r>
            <w:r w:rsidRPr="00AD706D">
              <w:rPr>
                <w:rFonts w:eastAsia="Malgun Gothic"/>
              </w:rPr>
              <w:t>SBFD operation Alt 4 is the baseline</w:t>
            </w:r>
            <w:r w:rsidRPr="00AD706D">
              <w:rPr>
                <w:rFonts w:eastAsia="Malgun Gothic"/>
                <w:lang w:eastAsia="zh-CN"/>
              </w:rPr>
              <w:t>.</w:t>
            </w:r>
          </w:p>
          <w:p w14:paraId="04C30916" w14:textId="77777777" w:rsidR="008C6C4B" w:rsidRPr="00AD706D" w:rsidRDefault="008C6C4B" w:rsidP="008C6C4B">
            <w:pPr>
              <w:tabs>
                <w:tab w:val="num" w:pos="360"/>
                <w:tab w:val="left" w:pos="720"/>
              </w:tabs>
              <w:jc w:val="both"/>
              <w:rPr>
                <w:rFonts w:eastAsia="Malgun Gothic"/>
              </w:rPr>
            </w:pPr>
            <w:r w:rsidRPr="00AD706D">
              <w:rPr>
                <w:rFonts w:eastAsia="Malgun Gothic"/>
              </w:rPr>
              <w:t>SBFD operation Alt 4:</w:t>
            </w:r>
          </w:p>
          <w:p w14:paraId="49404418" w14:textId="77777777" w:rsidR="008C6C4B" w:rsidRPr="00AD706D" w:rsidRDefault="008C6C4B" w:rsidP="008C6C4B">
            <w:pPr>
              <w:tabs>
                <w:tab w:val="num" w:pos="360"/>
                <w:tab w:val="left" w:pos="720"/>
                <w:tab w:val="left" w:pos="1440"/>
              </w:tabs>
              <w:jc w:val="both"/>
              <w:rPr>
                <w:rFonts w:eastAsia="Malgun Gothic"/>
              </w:rPr>
            </w:pPr>
            <w:r w:rsidRPr="00AD706D">
              <w:rPr>
                <w:rFonts w:eastAsia="Malgun Gothic"/>
              </w:rPr>
              <w:t xml:space="preserve">Both time and frequency locations of subbands for SBFD operation are known to SBFD aware UEs. </w:t>
            </w:r>
          </w:p>
          <w:p w14:paraId="418121EA" w14:textId="77777777" w:rsidR="008C6C4B" w:rsidRPr="00AD706D" w:rsidRDefault="008C6C4B" w:rsidP="008C6C4B">
            <w:pPr>
              <w:tabs>
                <w:tab w:val="num" w:pos="360"/>
                <w:tab w:val="left" w:pos="720"/>
                <w:tab w:val="left" w:pos="1440"/>
              </w:tabs>
              <w:jc w:val="both"/>
              <w:rPr>
                <w:rFonts w:eastAsia="Malgun Gothic"/>
              </w:rPr>
            </w:pPr>
            <w:r w:rsidRPr="00AD706D">
              <w:rPr>
                <w:rFonts w:eastAsia="Malgun Gothic"/>
              </w:rPr>
              <w:t xml:space="preserve">UE </w:t>
            </w:r>
            <w:proofErr w:type="spellStart"/>
            <w:r w:rsidRPr="00AD706D">
              <w:rPr>
                <w:rFonts w:eastAsia="Malgun Gothic"/>
              </w:rPr>
              <w:t>behaviors</w:t>
            </w:r>
            <w:proofErr w:type="spellEnd"/>
            <w:r w:rsidRPr="00AD706D">
              <w:rPr>
                <w:rFonts w:eastAsia="Malgun Gothic"/>
              </w:rPr>
              <w:t xml:space="preserve"> for non-SBFD aware UEs follow existing specifications.</w:t>
            </w:r>
          </w:p>
          <w:p w14:paraId="7856C0ED" w14:textId="505AC483" w:rsidR="008C6C4B" w:rsidRPr="00AD706D" w:rsidRDefault="008C6C4B" w:rsidP="008C6C4B">
            <w:pPr>
              <w:tabs>
                <w:tab w:val="num" w:pos="360"/>
                <w:tab w:val="left" w:pos="720"/>
                <w:tab w:val="left" w:pos="1440"/>
              </w:tabs>
              <w:jc w:val="both"/>
              <w:rPr>
                <w:rFonts w:eastAsia="Malgun Gothic"/>
              </w:rPr>
            </w:pPr>
            <w:r w:rsidRPr="00AD706D">
              <w:rPr>
                <w:rFonts w:eastAsia="Malgun Gothic"/>
              </w:rPr>
              <w:t xml:space="preserve">From RAN1 perspective, new UE </w:t>
            </w:r>
            <w:proofErr w:type="spellStart"/>
            <w:r w:rsidRPr="00AD706D">
              <w:rPr>
                <w:rFonts w:eastAsia="Malgun Gothic"/>
              </w:rPr>
              <w:t>behaviors</w:t>
            </w:r>
            <w:proofErr w:type="spellEnd"/>
            <w:r w:rsidRPr="00AD706D">
              <w:rPr>
                <w:rFonts w:eastAsia="Malgun Gothic"/>
              </w:rPr>
              <w:t xml:space="preserve"> can be introduced for SBFD aware UEs based on the time and frequency locations of subbands for SBFD operation.</w:t>
            </w:r>
          </w:p>
          <w:p w14:paraId="333447D3" w14:textId="5286D738" w:rsidR="008C6C4B" w:rsidRPr="00AD706D" w:rsidRDefault="008C6C4B" w:rsidP="008C6C4B">
            <w:pPr>
              <w:jc w:val="both"/>
              <w:rPr>
                <w:rFonts w:eastAsia="Malgun Gothic"/>
                <w:b/>
                <w:lang w:eastAsia="zh-CN"/>
              </w:rPr>
            </w:pPr>
            <w:r w:rsidRPr="00AD706D">
              <w:rPr>
                <w:rFonts w:eastAsia="Malgun Gothic"/>
                <w:b/>
                <w:lang w:eastAsia="zh-CN"/>
              </w:rPr>
              <w:t>Agreement</w:t>
            </w:r>
            <w:r w:rsidR="00B00334" w:rsidRPr="00AD706D">
              <w:rPr>
                <w:rFonts w:eastAsia="Malgun Gothic"/>
                <w:b/>
                <w:lang w:eastAsia="zh-CN"/>
              </w:rPr>
              <w:t xml:space="preserve"> </w:t>
            </w:r>
            <w:r w:rsidR="00B00334" w:rsidRPr="00AD706D">
              <w:rPr>
                <w:rFonts w:eastAsia="Malgun Gothic"/>
                <w:bCs/>
                <w:lang w:eastAsia="zh-CN"/>
              </w:rPr>
              <w:t>RAN1#111</w:t>
            </w:r>
          </w:p>
          <w:p w14:paraId="77B429B7" w14:textId="77777777" w:rsidR="008C6C4B" w:rsidRPr="00AD706D" w:rsidRDefault="008C6C4B" w:rsidP="008C6C4B">
            <w:pPr>
              <w:jc w:val="both"/>
              <w:rPr>
                <w:rFonts w:eastAsia="Malgun Gothic"/>
                <w:lang w:eastAsia="zh-CN"/>
              </w:rPr>
            </w:pPr>
            <w:r w:rsidRPr="00AD706D">
              <w:rPr>
                <w:rFonts w:eastAsia="Malgun Gothic"/>
                <w:lang w:eastAsia="zh-CN"/>
              </w:rPr>
              <w:t>For semi-static configuration of subband frequency locations for SBFD operation, at least explicit indication of frequency location of UL subband is required.</w:t>
            </w:r>
          </w:p>
          <w:p w14:paraId="1BC0F70E" w14:textId="262E114F" w:rsidR="008C6C4B" w:rsidRPr="00AD706D" w:rsidRDefault="008C6C4B" w:rsidP="008C6C4B">
            <w:pPr>
              <w:tabs>
                <w:tab w:val="num" w:pos="360"/>
                <w:tab w:val="left" w:pos="720"/>
              </w:tabs>
              <w:jc w:val="both"/>
              <w:rPr>
                <w:rFonts w:eastAsia="Malgun Gothic"/>
              </w:rPr>
            </w:pPr>
            <w:r w:rsidRPr="00AD706D">
              <w:rPr>
                <w:rFonts w:eastAsia="Malgun Gothic"/>
              </w:rPr>
              <w:t>FFS: Whether frequency location of other subbands types is explicitly indicated or implicitly determined.</w:t>
            </w:r>
          </w:p>
          <w:p w14:paraId="4F1582EB" w14:textId="27D96AD9" w:rsidR="008C6C4B" w:rsidRPr="00AD706D" w:rsidRDefault="008C6C4B" w:rsidP="008C6C4B">
            <w:pPr>
              <w:jc w:val="both"/>
              <w:rPr>
                <w:rFonts w:eastAsia="Malgun Gothic"/>
                <w:b/>
                <w:lang w:eastAsia="zh-CN"/>
              </w:rPr>
            </w:pPr>
            <w:r w:rsidRPr="00AD706D">
              <w:rPr>
                <w:rFonts w:eastAsia="Malgun Gothic"/>
                <w:b/>
                <w:lang w:eastAsia="zh-CN"/>
              </w:rPr>
              <w:t>Agreement</w:t>
            </w:r>
            <w:r w:rsidR="00B00334" w:rsidRPr="00AD706D">
              <w:rPr>
                <w:rFonts w:eastAsia="Malgun Gothic"/>
                <w:b/>
                <w:lang w:eastAsia="zh-CN"/>
              </w:rPr>
              <w:t xml:space="preserve"> </w:t>
            </w:r>
            <w:r w:rsidR="00B00334" w:rsidRPr="00AD706D">
              <w:rPr>
                <w:rFonts w:eastAsia="Malgun Gothic"/>
                <w:bCs/>
                <w:lang w:eastAsia="zh-CN"/>
              </w:rPr>
              <w:t>RAN1#111</w:t>
            </w:r>
          </w:p>
          <w:p w14:paraId="074C5421" w14:textId="77777777" w:rsidR="008C6C4B" w:rsidRPr="00AD706D" w:rsidRDefault="008C6C4B" w:rsidP="008C6C4B">
            <w:pPr>
              <w:rPr>
                <w:rFonts w:eastAsia="Malgun Gothic"/>
                <w:lang w:eastAsia="zh-CN"/>
              </w:rPr>
            </w:pPr>
            <w:r w:rsidRPr="00AD706D">
              <w:rPr>
                <w:rFonts w:eastAsia="Malgun Gothic"/>
                <w:lang w:eastAsia="zh-CN"/>
              </w:rPr>
              <w:t>The maximum number of UL subbands for SBFD operation in an SBFD symbol (excluding legacy UL symbol) within a TDD carrier is one for the study in RAN1.</w:t>
            </w:r>
          </w:p>
          <w:p w14:paraId="164438E7" w14:textId="77777777" w:rsidR="008C6C4B" w:rsidRPr="00AD706D" w:rsidRDefault="008C6C4B" w:rsidP="008C6C4B">
            <w:pPr>
              <w:tabs>
                <w:tab w:val="left" w:pos="0"/>
                <w:tab w:val="num" w:pos="360"/>
              </w:tabs>
              <w:suppressAutoHyphens/>
              <w:rPr>
                <w:rFonts w:eastAsia="Malgun Gothic"/>
              </w:rPr>
            </w:pPr>
            <w:r w:rsidRPr="00AD706D">
              <w:rPr>
                <w:rFonts w:eastAsia="Malgun Gothic"/>
              </w:rPr>
              <w:t>The UL subband can be located at one side of the carrier.</w:t>
            </w:r>
          </w:p>
          <w:p w14:paraId="5247B143" w14:textId="77777777" w:rsidR="008C6C4B" w:rsidRPr="00AD706D" w:rsidRDefault="008C6C4B" w:rsidP="008C6C4B">
            <w:pPr>
              <w:tabs>
                <w:tab w:val="left" w:pos="0"/>
                <w:tab w:val="num" w:pos="360"/>
              </w:tabs>
              <w:suppressAutoHyphens/>
              <w:rPr>
                <w:rFonts w:eastAsia="Malgun Gothic"/>
              </w:rPr>
            </w:pPr>
            <w:r w:rsidRPr="00AD706D">
              <w:rPr>
                <w:rFonts w:eastAsia="Malgun Gothic"/>
              </w:rPr>
              <w:t>The UL subband can be located at the middle part of the carrier, subject to RAN4’s study and conclusion</w:t>
            </w:r>
          </w:p>
          <w:p w14:paraId="23682BC9" w14:textId="77777777" w:rsidR="008C6C4B" w:rsidRPr="00AD706D" w:rsidRDefault="008C6C4B" w:rsidP="00705BBE">
            <w:pPr>
              <w:ind w:left="284"/>
              <w:rPr>
                <w:rFonts w:eastAsia="Malgun Gothic"/>
                <w:lang w:eastAsia="zh-CN"/>
              </w:rPr>
            </w:pPr>
            <w:r w:rsidRPr="00AD706D">
              <w:rPr>
                <w:rFonts w:eastAsia="Malgun Gothic"/>
              </w:rPr>
              <w:t xml:space="preserve">Note: RAN1 considers the above two possibilities unless RAN4 concludes that </w:t>
            </w:r>
            <w:r w:rsidRPr="00AD706D">
              <w:rPr>
                <w:rFonts w:eastAsia="Malgun Gothic"/>
                <w:lang w:eastAsia="zh-CN"/>
              </w:rPr>
              <w:t>any one</w:t>
            </w:r>
            <w:r w:rsidRPr="00AD706D">
              <w:rPr>
                <w:rFonts w:eastAsia="Malgun Gothic"/>
              </w:rPr>
              <w:t xml:space="preserve"> is infeasible</w:t>
            </w:r>
            <w:r w:rsidRPr="00AD706D">
              <w:rPr>
                <w:rFonts w:eastAsia="Malgun Gothic"/>
                <w:lang w:eastAsia="zh-CN"/>
              </w:rPr>
              <w:t>.</w:t>
            </w:r>
          </w:p>
          <w:p w14:paraId="6E648CB1" w14:textId="77777777" w:rsidR="008C6C4B" w:rsidRPr="00AD706D" w:rsidRDefault="008C6C4B" w:rsidP="00705BBE">
            <w:pPr>
              <w:ind w:left="284"/>
              <w:rPr>
                <w:rFonts w:eastAsia="Malgun Gothic"/>
                <w:lang w:eastAsia="zh-CN"/>
              </w:rPr>
            </w:pPr>
            <w:r w:rsidRPr="00AD706D">
              <w:rPr>
                <w:rFonts w:eastAsia="Malgun Gothic"/>
                <w:lang w:eastAsia="zh-CN"/>
              </w:rPr>
              <w:t>Note: Two UL subbands for SBFD operation in an SBFD symbol within a TDD carrier due to SBFD operation in legacy UL symbols is subject to further RAN1 discussions which is 2</w:t>
            </w:r>
            <w:r w:rsidRPr="00AD706D">
              <w:rPr>
                <w:rFonts w:eastAsia="Malgun Gothic"/>
                <w:vertAlign w:val="superscript"/>
                <w:lang w:eastAsia="zh-CN"/>
              </w:rPr>
              <w:t>nd</w:t>
            </w:r>
            <w:r w:rsidRPr="00AD706D">
              <w:rPr>
                <w:rFonts w:eastAsia="Malgun Gothic"/>
                <w:lang w:eastAsia="zh-CN"/>
              </w:rPr>
              <w:t xml:space="preserve"> priority as per RAN guidance.</w:t>
            </w:r>
          </w:p>
          <w:p w14:paraId="227657DE" w14:textId="77777777" w:rsidR="008C6C4B" w:rsidRPr="00AD706D" w:rsidRDefault="008C6C4B" w:rsidP="00705BBE">
            <w:pPr>
              <w:ind w:left="284"/>
              <w:rPr>
                <w:rFonts w:eastAsia="Malgun Gothic"/>
                <w:lang w:eastAsia="zh-CN"/>
              </w:rPr>
            </w:pPr>
            <w:r w:rsidRPr="00AD706D">
              <w:rPr>
                <w:rFonts w:eastAsia="Malgun Gothic"/>
                <w:lang w:eastAsia="zh-CN"/>
              </w:rPr>
              <w:t xml:space="preserve">Send an LS to RAN4 to inform the above agreement. If RAN4 has response, it will be </w:t>
            </w:r>
            <w:proofErr w:type="gramStart"/>
            <w:r w:rsidRPr="00AD706D">
              <w:rPr>
                <w:rFonts w:eastAsia="Malgun Gothic"/>
                <w:lang w:eastAsia="zh-CN"/>
              </w:rPr>
              <w:t>taken into account</w:t>
            </w:r>
            <w:proofErr w:type="gramEnd"/>
            <w:r w:rsidRPr="00AD706D">
              <w:rPr>
                <w:rFonts w:eastAsia="Malgun Gothic"/>
                <w:lang w:eastAsia="zh-CN"/>
              </w:rPr>
              <w:t xml:space="preserve"> but in the meanwhile, RAN1 work will continue based on the above.</w:t>
            </w:r>
          </w:p>
          <w:p w14:paraId="23B4448F" w14:textId="22FCC530" w:rsidR="008C6C4B" w:rsidRPr="00AD706D" w:rsidRDefault="008C6C4B" w:rsidP="008C6C4B">
            <w:pPr>
              <w:rPr>
                <w:lang w:val="en-US" w:eastAsia="ko-KR"/>
              </w:rPr>
            </w:pPr>
            <w:r w:rsidRPr="00AD706D">
              <w:rPr>
                <w:lang w:val="en-US" w:eastAsia="ko-KR"/>
              </w:rPr>
              <w:t>LS on maximum number of UL subbands for duplex evolution to RAN4 is endorsed. Final LS in R1-2210671.</w:t>
            </w:r>
          </w:p>
          <w:p w14:paraId="55B6DD37" w14:textId="36E1AB2D" w:rsidR="008C6C4B" w:rsidRPr="00AD706D" w:rsidRDefault="008C6C4B" w:rsidP="008C6C4B">
            <w:pPr>
              <w:jc w:val="both"/>
              <w:rPr>
                <w:rFonts w:eastAsia="Malgun Gothic"/>
                <w:b/>
                <w:lang w:eastAsia="zh-CN"/>
              </w:rPr>
            </w:pPr>
            <w:r w:rsidRPr="00AD706D">
              <w:rPr>
                <w:rFonts w:eastAsia="Malgun Gothic"/>
                <w:b/>
                <w:lang w:eastAsia="zh-CN"/>
              </w:rPr>
              <w:t>Agreement</w:t>
            </w:r>
            <w:r w:rsidR="00B00334" w:rsidRPr="00AD706D">
              <w:rPr>
                <w:rFonts w:eastAsia="Malgun Gothic"/>
                <w:b/>
                <w:lang w:eastAsia="zh-CN"/>
              </w:rPr>
              <w:t xml:space="preserve"> </w:t>
            </w:r>
            <w:r w:rsidR="00B00334" w:rsidRPr="00AD706D">
              <w:rPr>
                <w:rFonts w:eastAsia="Malgun Gothic"/>
                <w:bCs/>
                <w:lang w:eastAsia="zh-CN"/>
              </w:rPr>
              <w:t>RAN1#111</w:t>
            </w:r>
          </w:p>
          <w:p w14:paraId="48A7159B" w14:textId="7B892EEF" w:rsidR="001652FB" w:rsidRPr="008C6C4B" w:rsidRDefault="008C6C4B" w:rsidP="00665E2C">
            <w:pPr>
              <w:rPr>
                <w:lang w:val="en-US" w:eastAsia="ko-KR"/>
              </w:rPr>
            </w:pPr>
            <w:r w:rsidRPr="00AD706D">
              <w:rPr>
                <w:lang w:val="en-US" w:eastAsia="ko-KR"/>
              </w:rPr>
              <w:t>For semi-static configuration of subband time locations for SBFD operation, it is agreed that explicit configuration of SBFD subband time locations within a period is the baseline.</w:t>
            </w:r>
          </w:p>
        </w:tc>
      </w:tr>
    </w:tbl>
    <w:p w14:paraId="3182EBDD" w14:textId="4D961881" w:rsidR="0010758F" w:rsidRPr="0010758F" w:rsidRDefault="00C72F96" w:rsidP="0010758F">
      <w:pPr>
        <w:spacing w:before="120" w:after="0"/>
        <w:jc w:val="both"/>
        <w:rPr>
          <w:bdr w:val="none" w:sz="0" w:space="0" w:color="auto" w:frame="1"/>
        </w:rPr>
      </w:pPr>
      <w:r w:rsidRPr="00C72F96">
        <w:rPr>
          <w:b/>
          <w:bCs/>
          <w:u w:val="single"/>
          <w:bdr w:val="none" w:sz="0" w:space="0" w:color="auto" w:frame="1"/>
        </w:rPr>
        <w:lastRenderedPageBreak/>
        <w:t>Motivation</w:t>
      </w:r>
      <w:r>
        <w:rPr>
          <w:b/>
          <w:bCs/>
          <w:u w:val="single"/>
          <w:bdr w:val="none" w:sz="0" w:space="0" w:color="auto" w:frame="1"/>
        </w:rPr>
        <w:t xml:space="preserve"> for SBFD-aware UE</w:t>
      </w:r>
      <w:r w:rsidRPr="00C72F96">
        <w:rPr>
          <w:b/>
          <w:bCs/>
          <w:u w:val="single"/>
          <w:bdr w:val="none" w:sz="0" w:space="0" w:color="auto" w:frame="1"/>
        </w:rPr>
        <w:t>:</w:t>
      </w:r>
      <w:r>
        <w:rPr>
          <w:bdr w:val="none" w:sz="0" w:space="0" w:color="auto" w:frame="1"/>
        </w:rPr>
        <w:t xml:space="preserve"> </w:t>
      </w:r>
      <w:r w:rsidR="0010758F">
        <w:rPr>
          <w:bdr w:val="none" w:sz="0" w:space="0" w:color="auto" w:frame="1"/>
        </w:rPr>
        <w:t>Several aspects may motivate the configuration enhancement that shares the SBFD layout knowledge with half-duplex (but SBFD-</w:t>
      </w:r>
      <w:r w:rsidR="0010758F" w:rsidRPr="0010758F">
        <w:rPr>
          <w:bdr w:val="none" w:sz="0" w:space="0" w:color="auto" w:frame="1"/>
        </w:rPr>
        <w:t>aware) UEs:</w:t>
      </w:r>
    </w:p>
    <w:p w14:paraId="069F5062" w14:textId="77777777" w:rsidR="0010758F" w:rsidRPr="0010758F" w:rsidRDefault="0010758F" w:rsidP="003E21B4">
      <w:pPr>
        <w:pStyle w:val="ListParagraph"/>
        <w:numPr>
          <w:ilvl w:val="0"/>
          <w:numId w:val="27"/>
        </w:numPr>
        <w:tabs>
          <w:tab w:val="num" w:pos="360"/>
        </w:tabs>
        <w:spacing w:before="120"/>
        <w:ind w:hanging="357"/>
        <w:contextualSpacing w:val="0"/>
        <w:jc w:val="both"/>
        <w:rPr>
          <w:sz w:val="20"/>
          <w:szCs w:val="20"/>
          <w:bdr w:val="none" w:sz="0" w:space="0" w:color="auto" w:frame="1"/>
        </w:rPr>
      </w:pPr>
      <w:r w:rsidRPr="0010758F">
        <w:rPr>
          <w:sz w:val="20"/>
          <w:szCs w:val="20"/>
          <w:bdr w:val="none" w:sz="0" w:space="0" w:color="auto" w:frame="1"/>
        </w:rPr>
        <w:t xml:space="preserve">Knowledge of the frequency location of subbands allows adaptive frequency domain resource allocations that prevent frequency domain resource fragmentations with FDRA Type-0, for instance, as detailed in later sections. </w:t>
      </w:r>
    </w:p>
    <w:p w14:paraId="28DB83F0" w14:textId="77777777" w:rsidR="0010758F" w:rsidRPr="0010758F" w:rsidRDefault="0010758F" w:rsidP="003E21B4">
      <w:pPr>
        <w:pStyle w:val="ListParagraph"/>
        <w:numPr>
          <w:ilvl w:val="0"/>
          <w:numId w:val="27"/>
        </w:numPr>
        <w:tabs>
          <w:tab w:val="num" w:pos="360"/>
        </w:tabs>
        <w:spacing w:before="120"/>
        <w:ind w:hanging="357"/>
        <w:contextualSpacing w:val="0"/>
        <w:jc w:val="both"/>
        <w:rPr>
          <w:sz w:val="20"/>
          <w:szCs w:val="20"/>
          <w:bdr w:val="none" w:sz="0" w:space="0" w:color="auto" w:frame="1"/>
        </w:rPr>
      </w:pPr>
      <w:r w:rsidRPr="0010758F">
        <w:rPr>
          <w:sz w:val="20"/>
          <w:szCs w:val="20"/>
          <w:bdr w:val="none" w:sz="0" w:space="0" w:color="auto" w:frame="1"/>
        </w:rPr>
        <w:t xml:space="preserve">Knowledge of the time location of subbands allows adaptive selection between resource sets (used in the resource selection) or resource parameters (e.g. Tx power level, frequency offset, etc.). </w:t>
      </w:r>
    </w:p>
    <w:p w14:paraId="08615AD8" w14:textId="77777777" w:rsidR="0010758F" w:rsidRPr="0010758F" w:rsidRDefault="0010758F" w:rsidP="003E21B4">
      <w:pPr>
        <w:pStyle w:val="ListParagraph"/>
        <w:numPr>
          <w:ilvl w:val="0"/>
          <w:numId w:val="27"/>
        </w:numPr>
        <w:tabs>
          <w:tab w:val="num" w:pos="360"/>
        </w:tabs>
        <w:spacing w:before="120"/>
        <w:ind w:hanging="357"/>
        <w:contextualSpacing w:val="0"/>
        <w:jc w:val="both"/>
        <w:rPr>
          <w:sz w:val="20"/>
          <w:szCs w:val="20"/>
          <w:bdr w:val="none" w:sz="0" w:space="0" w:color="auto" w:frame="1"/>
        </w:rPr>
      </w:pPr>
      <w:r w:rsidRPr="0010758F">
        <w:rPr>
          <w:sz w:val="20"/>
          <w:szCs w:val="20"/>
          <w:bdr w:val="none" w:sz="0" w:space="0" w:color="auto" w:frame="1"/>
        </w:rPr>
        <w:t>Subband configurations can be used in intra-UE prioritization:</w:t>
      </w:r>
    </w:p>
    <w:p w14:paraId="19E6BCFB" w14:textId="77777777" w:rsidR="0010758F" w:rsidRPr="0010758F" w:rsidRDefault="0010758F" w:rsidP="003E21B4">
      <w:pPr>
        <w:pStyle w:val="ListParagraph"/>
        <w:numPr>
          <w:ilvl w:val="1"/>
          <w:numId w:val="27"/>
        </w:numPr>
        <w:tabs>
          <w:tab w:val="num" w:pos="360"/>
        </w:tabs>
        <w:spacing w:before="120"/>
        <w:ind w:hanging="357"/>
        <w:contextualSpacing w:val="0"/>
        <w:jc w:val="both"/>
        <w:rPr>
          <w:sz w:val="20"/>
          <w:szCs w:val="20"/>
          <w:bdr w:val="none" w:sz="0" w:space="0" w:color="auto" w:frame="1"/>
        </w:rPr>
      </w:pPr>
      <w:r w:rsidRPr="0010758F">
        <w:rPr>
          <w:sz w:val="20"/>
          <w:szCs w:val="20"/>
          <w:bdr w:val="none" w:sz="0" w:space="0" w:color="auto" w:frame="1"/>
        </w:rPr>
        <w:t>Deprioritization of semi-statically scheduled transmission or reception can be triggered when the resource is not available in an SBFD- (non-SBFD-) slot/symbols because the allocated resources are assigned to non-SBFD- (SBFD-) slots/symbols exclusively.</w:t>
      </w:r>
    </w:p>
    <w:p w14:paraId="43EC989D" w14:textId="77777777" w:rsidR="0010758F" w:rsidRPr="0010758F" w:rsidRDefault="0010758F" w:rsidP="003E21B4">
      <w:pPr>
        <w:pStyle w:val="ListParagraph"/>
        <w:numPr>
          <w:ilvl w:val="1"/>
          <w:numId w:val="27"/>
        </w:numPr>
        <w:tabs>
          <w:tab w:val="num" w:pos="360"/>
        </w:tabs>
        <w:spacing w:before="120"/>
        <w:ind w:hanging="357"/>
        <w:contextualSpacing w:val="0"/>
        <w:jc w:val="both"/>
        <w:rPr>
          <w:sz w:val="20"/>
          <w:szCs w:val="20"/>
          <w:bdr w:val="none" w:sz="0" w:space="0" w:color="auto" w:frame="1"/>
        </w:rPr>
      </w:pPr>
      <w:r w:rsidRPr="0010758F">
        <w:rPr>
          <w:sz w:val="20"/>
          <w:szCs w:val="20"/>
          <w:bdr w:val="none" w:sz="0" w:space="0" w:color="auto" w:frame="1"/>
        </w:rPr>
        <w:t>DL-UL switching points can be handled separately by each subband as explained in the sequel.</w:t>
      </w:r>
    </w:p>
    <w:p w14:paraId="66A7980C" w14:textId="49DBCEE9" w:rsidR="0010758F" w:rsidRDefault="0010758F" w:rsidP="0010758F">
      <w:pPr>
        <w:spacing w:before="120"/>
        <w:jc w:val="both"/>
        <w:rPr>
          <w:bdr w:val="none" w:sz="0" w:space="0" w:color="auto" w:frame="1"/>
        </w:rPr>
      </w:pPr>
      <w:r>
        <w:rPr>
          <w:bdr w:val="none" w:sz="0" w:space="0" w:color="auto" w:frame="1"/>
        </w:rPr>
        <w:t xml:space="preserve">SBFD layout can be separated into frequency-domain partitioning and a time-domain pattern indicating the time location of SBFD slots/symbols within a single carrier. </w:t>
      </w:r>
      <w:r>
        <w:rPr>
          <w:bdr w:val="none" w:sz="0" w:space="0" w:color="auto" w:frame="1"/>
        </w:rPr>
        <w:fldChar w:fldCharType="begin"/>
      </w:r>
      <w:r>
        <w:rPr>
          <w:bdr w:val="none" w:sz="0" w:space="0" w:color="auto" w:frame="1"/>
        </w:rPr>
        <w:instrText xml:space="preserve"> REF _Ref115363245 \h  \* MERGEFORMAT </w:instrText>
      </w:r>
      <w:r>
        <w:rPr>
          <w:bdr w:val="none" w:sz="0" w:space="0" w:color="auto" w:frame="1"/>
        </w:rPr>
      </w:r>
      <w:r>
        <w:rPr>
          <w:bdr w:val="none" w:sz="0" w:space="0" w:color="auto" w:frame="1"/>
        </w:rPr>
        <w:fldChar w:fldCharType="separate"/>
      </w:r>
      <w:r w:rsidR="00123AD3">
        <w:rPr>
          <w:bdr w:val="none" w:sz="0" w:space="0" w:color="auto" w:frame="1"/>
        </w:rPr>
        <w:t xml:space="preserve">Figure </w:t>
      </w:r>
      <w:r w:rsidR="00123AD3">
        <w:rPr>
          <w:noProof/>
        </w:rPr>
        <w:t>1</w:t>
      </w:r>
      <w:r>
        <w:rPr>
          <w:bdr w:val="none" w:sz="0" w:space="0" w:color="auto" w:frame="1"/>
        </w:rPr>
        <w:fldChar w:fldCharType="end"/>
      </w:r>
      <w:r>
        <w:rPr>
          <w:bdr w:val="none" w:sz="0" w:space="0" w:color="auto" w:frame="1"/>
        </w:rPr>
        <w:t xml:space="preserve"> illustrates this scheme and its relationship to legacy TDD frame format configurations. For simplicity, rough, slot-level configurations are indicated only.</w:t>
      </w:r>
    </w:p>
    <w:p w14:paraId="4680FC78" w14:textId="32EEC069" w:rsidR="0010758F" w:rsidRDefault="0010758F" w:rsidP="0010758F">
      <w:pPr>
        <w:spacing w:before="120" w:after="0"/>
        <w:jc w:val="center"/>
        <w:rPr>
          <w:bdr w:val="none" w:sz="0" w:space="0" w:color="auto" w:frame="1"/>
        </w:rPr>
      </w:pPr>
      <w:r>
        <w:rPr>
          <w:noProof/>
        </w:rPr>
        <w:lastRenderedPageBreak/>
        <w:drawing>
          <wp:inline distT="0" distB="0" distL="0" distR="0" wp14:anchorId="16F50C9B" wp14:editId="709F8644">
            <wp:extent cx="2635250" cy="1524000"/>
            <wp:effectExtent l="19050" t="19050" r="12700" b="190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35250" cy="1524000"/>
                    </a:xfrm>
                    <a:prstGeom prst="rect">
                      <a:avLst/>
                    </a:prstGeom>
                    <a:noFill/>
                    <a:ln w="9525" cmpd="sng">
                      <a:solidFill>
                        <a:srgbClr val="000000"/>
                      </a:solidFill>
                      <a:miter lim="800000"/>
                      <a:headEnd/>
                      <a:tailEnd/>
                    </a:ln>
                    <a:effectLst/>
                  </pic:spPr>
                </pic:pic>
              </a:graphicData>
            </a:graphic>
          </wp:inline>
        </w:drawing>
      </w:r>
      <w:r>
        <w:rPr>
          <w:noProof/>
        </w:rPr>
        <w:drawing>
          <wp:inline distT="0" distB="0" distL="0" distR="0" wp14:anchorId="51F14F7A" wp14:editId="20510987">
            <wp:extent cx="3333750" cy="1117600"/>
            <wp:effectExtent l="19050" t="19050" r="19050" b="2540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3750" cy="1117600"/>
                    </a:xfrm>
                    <a:prstGeom prst="rect">
                      <a:avLst/>
                    </a:prstGeom>
                    <a:noFill/>
                    <a:ln w="9525" cmpd="sng">
                      <a:solidFill>
                        <a:srgbClr val="000000"/>
                      </a:solidFill>
                      <a:miter lim="800000"/>
                      <a:headEnd/>
                      <a:tailEnd/>
                    </a:ln>
                    <a:effectLst/>
                  </pic:spPr>
                </pic:pic>
              </a:graphicData>
            </a:graphic>
          </wp:inline>
        </w:drawing>
      </w:r>
    </w:p>
    <w:p w14:paraId="33398BB0" w14:textId="26B48771" w:rsidR="0010758F" w:rsidRPr="003E21B4" w:rsidRDefault="0010758F" w:rsidP="003E21B4">
      <w:pPr>
        <w:spacing w:after="240"/>
        <w:jc w:val="center"/>
        <w:rPr>
          <w:bdr w:val="none" w:sz="0" w:space="0" w:color="auto" w:frame="1"/>
        </w:rPr>
      </w:pPr>
      <w:bookmarkStart w:id="3" w:name="_Ref115363245"/>
      <w:r>
        <w:rPr>
          <w:bdr w:val="none" w:sz="0" w:space="0" w:color="auto" w:frame="1"/>
        </w:rPr>
        <w:t xml:space="preserve">Figure </w:t>
      </w:r>
      <w:r>
        <w:fldChar w:fldCharType="begin"/>
      </w:r>
      <w:r>
        <w:instrText xml:space="preserve"> SEQ Figure \* ARABIC </w:instrText>
      </w:r>
      <w:r>
        <w:fldChar w:fldCharType="separate"/>
      </w:r>
      <w:r w:rsidR="00123AD3">
        <w:rPr>
          <w:noProof/>
        </w:rPr>
        <w:t>1</w:t>
      </w:r>
      <w:r>
        <w:fldChar w:fldCharType="end"/>
      </w:r>
      <w:bookmarkEnd w:id="3"/>
      <w:r>
        <w:t>:</w:t>
      </w:r>
      <w:r>
        <w:rPr>
          <w:bdr w:val="none" w:sz="0" w:space="0" w:color="auto" w:frame="1"/>
        </w:rPr>
        <w:t xml:space="preserve"> a) Relationship of TDD frame format and SBFD time-domain layout illustrated by rough slot-level configuration b) Frequency domain partition</w:t>
      </w:r>
    </w:p>
    <w:p w14:paraId="73478A8B" w14:textId="1F09BFA9" w:rsidR="00EF1757" w:rsidRPr="009C4DBC" w:rsidRDefault="00903D77" w:rsidP="00903D77">
      <w:pPr>
        <w:pStyle w:val="Heading3"/>
      </w:pPr>
      <w:r>
        <w:t xml:space="preserve"> </w:t>
      </w:r>
      <w:r w:rsidR="009C4DBC">
        <w:t>Frequency partition configuration</w:t>
      </w:r>
    </w:p>
    <w:p w14:paraId="085D8B54" w14:textId="62CE60AD" w:rsidR="00343351" w:rsidRDefault="00C20BD9" w:rsidP="002D5E9D">
      <w:pPr>
        <w:spacing w:before="120" w:after="0"/>
        <w:jc w:val="both"/>
        <w:rPr>
          <w:bdr w:val="none" w:sz="0" w:space="0" w:color="auto" w:frame="1"/>
        </w:rPr>
      </w:pPr>
      <w:r>
        <w:rPr>
          <w:bdr w:val="none" w:sz="0" w:space="0" w:color="auto" w:frame="1"/>
        </w:rPr>
        <w:t>The frequency domain partition should be configured by listing at least the UL subband(s)</w:t>
      </w:r>
      <w:r w:rsidR="00C30064">
        <w:rPr>
          <w:bdr w:val="none" w:sz="0" w:space="0" w:color="auto" w:frame="1"/>
        </w:rPr>
        <w:t xml:space="preserve">, </w:t>
      </w:r>
      <w:r>
        <w:rPr>
          <w:bdr w:val="none" w:sz="0" w:space="0" w:color="auto" w:frame="1"/>
        </w:rPr>
        <w:t>specifying their starting CRB</w:t>
      </w:r>
      <w:r w:rsidR="00C30064">
        <w:rPr>
          <w:bdr w:val="none" w:sz="0" w:space="0" w:color="auto" w:frame="1"/>
        </w:rPr>
        <w:t>(s)</w:t>
      </w:r>
      <w:r>
        <w:rPr>
          <w:bdr w:val="none" w:sz="0" w:space="0" w:color="auto" w:frame="1"/>
        </w:rPr>
        <w:t xml:space="preserve"> and RB length</w:t>
      </w:r>
      <w:r w:rsidR="00C30064">
        <w:rPr>
          <w:bdr w:val="none" w:sz="0" w:space="0" w:color="auto" w:frame="1"/>
        </w:rPr>
        <w:t>(s)</w:t>
      </w:r>
      <w:r>
        <w:rPr>
          <w:bdr w:val="none" w:sz="0" w:space="0" w:color="auto" w:frame="1"/>
        </w:rPr>
        <w:t>.</w:t>
      </w:r>
      <w:r w:rsidR="00265BF0">
        <w:rPr>
          <w:bdr w:val="none" w:sz="0" w:space="0" w:color="auto" w:frame="1"/>
        </w:rPr>
        <w:t xml:space="preserve"> Two UL subbands at the edges of the carrier could be motivated by frequency hopping w/wo repetitions spanning over partitioned</w:t>
      </w:r>
      <w:r w:rsidR="00C30064">
        <w:rPr>
          <w:bdr w:val="none" w:sz="0" w:space="0" w:color="auto" w:frame="1"/>
        </w:rPr>
        <w:t>-</w:t>
      </w:r>
      <w:r w:rsidR="00265BF0">
        <w:rPr>
          <w:bdr w:val="none" w:sz="0" w:space="0" w:color="auto" w:frame="1"/>
        </w:rPr>
        <w:t xml:space="preserve"> and non-partitioned symbols.</w:t>
      </w:r>
      <w:r w:rsidR="00343351">
        <w:rPr>
          <w:bdr w:val="none" w:sz="0" w:space="0" w:color="auto" w:frame="1"/>
        </w:rPr>
        <w:t xml:space="preserve"> </w:t>
      </w:r>
    </w:p>
    <w:p w14:paraId="7A7B4DFE" w14:textId="225FAC02" w:rsidR="00B00334" w:rsidRDefault="00343351" w:rsidP="002D5E9D">
      <w:pPr>
        <w:spacing w:before="120" w:after="0"/>
        <w:jc w:val="both"/>
        <w:rPr>
          <w:bdr w:val="none" w:sz="0" w:space="0" w:color="auto" w:frame="1"/>
        </w:rPr>
      </w:pPr>
      <w:r>
        <w:rPr>
          <w:bdr w:val="none" w:sz="0" w:space="0" w:color="auto" w:frame="1"/>
        </w:rPr>
        <w:t>In addition, configuration of DL subbands per carrier could be motivated by the application of guard</w:t>
      </w:r>
      <w:r w:rsidR="00C30064">
        <w:rPr>
          <w:bdr w:val="none" w:sz="0" w:space="0" w:color="auto" w:frame="1"/>
        </w:rPr>
        <w:t xml:space="preserve"> </w:t>
      </w:r>
      <w:r>
        <w:rPr>
          <w:bdr w:val="none" w:sz="0" w:space="0" w:color="auto" w:frame="1"/>
        </w:rPr>
        <w:t>bands between UL and DL subbands if a frequency separation is necessary for improved isolation from gNB or UE operation points of view.</w:t>
      </w:r>
      <w:r w:rsidR="00C20BD9">
        <w:rPr>
          <w:bdr w:val="none" w:sz="0" w:space="0" w:color="auto" w:frame="1"/>
        </w:rPr>
        <w:t xml:space="preserve"> </w:t>
      </w:r>
    </w:p>
    <w:p w14:paraId="5B836F02" w14:textId="30910FCC" w:rsidR="00343351" w:rsidRDefault="004A7279" w:rsidP="002D5E9D">
      <w:pPr>
        <w:spacing w:before="120" w:after="0"/>
        <w:jc w:val="both"/>
        <w:rPr>
          <w:bdr w:val="none" w:sz="0" w:space="0" w:color="auto" w:frame="1"/>
        </w:rPr>
      </w:pPr>
      <w:r>
        <w:rPr>
          <w:bdr w:val="none" w:sz="0" w:space="0" w:color="auto" w:frame="1"/>
        </w:rPr>
        <w:t xml:space="preserve">The frequency partition can be broadcasted as part of the SIB. </w:t>
      </w:r>
      <w:r w:rsidR="002835DA">
        <w:rPr>
          <w:bdr w:val="none" w:sz="0" w:space="0" w:color="auto" w:frame="1"/>
        </w:rPr>
        <w:t xml:space="preserve">Its </w:t>
      </w:r>
      <w:r>
        <w:rPr>
          <w:bdr w:val="none" w:sz="0" w:space="0" w:color="auto" w:frame="1"/>
        </w:rPr>
        <w:t>UE dedicated configuration at RRC layer level is not necessary</w:t>
      </w:r>
      <w:r w:rsidR="000F3909">
        <w:rPr>
          <w:bdr w:val="none" w:sz="0" w:space="0" w:color="auto" w:frame="1"/>
        </w:rPr>
        <w:t xml:space="preserve">. (Varying the frequency partitioning could only be a pragmatic option where the alignment with other networks is not required whereas the traffic can vary between being uplink heavy and downlink heavy.) </w:t>
      </w:r>
    </w:p>
    <w:p w14:paraId="4817D1FC" w14:textId="340960DE" w:rsidR="000A0A0D" w:rsidRPr="00EB556F" w:rsidRDefault="00EB556F" w:rsidP="002D5E9D">
      <w:pPr>
        <w:spacing w:before="120" w:after="0"/>
        <w:jc w:val="both"/>
        <w:rPr>
          <w:b/>
          <w:bCs/>
          <w:i/>
          <w:iCs/>
          <w:bdr w:val="none" w:sz="0" w:space="0" w:color="auto" w:frame="1"/>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123AD3">
        <w:rPr>
          <w:b/>
          <w:bCs/>
          <w:i/>
          <w:iCs/>
          <w:noProof/>
        </w:rPr>
        <w:t>1</w:t>
      </w:r>
      <w:r>
        <w:rPr>
          <w:b/>
          <w:bCs/>
          <w:i/>
          <w:iCs/>
        </w:rPr>
        <w:fldChar w:fldCharType="end"/>
      </w:r>
      <w:r w:rsidRPr="00EB556F">
        <w:rPr>
          <w:rFonts w:cstheme="minorHAnsi"/>
          <w:b/>
          <w:bCs/>
          <w:i/>
          <w:iCs/>
        </w:rPr>
        <w:t xml:space="preserve">: </w:t>
      </w:r>
      <w:bookmarkStart w:id="4" w:name="_Ref118361663"/>
      <w:r w:rsidR="000A0A0D" w:rsidRPr="00EB556F">
        <w:rPr>
          <w:b/>
          <w:bCs/>
          <w:i/>
          <w:iCs/>
          <w:bdr w:val="none" w:sz="0" w:space="0" w:color="auto" w:frame="1"/>
        </w:rPr>
        <w:t>Frequency domain configuration is broadcasted as part of SIB, listing at least the UL subband(s), specifying their starting CRB(s) and RB length(s).</w:t>
      </w:r>
      <w:bookmarkEnd w:id="4"/>
    </w:p>
    <w:p w14:paraId="5B5C3828" w14:textId="16AEF9EC" w:rsidR="00EF1757" w:rsidRDefault="009C4DBC" w:rsidP="003C5CE6">
      <w:pPr>
        <w:pStyle w:val="Heading3"/>
        <w:spacing w:before="240"/>
      </w:pPr>
      <w:r>
        <w:t>SBFD and TDD configuration of symbols</w:t>
      </w:r>
    </w:p>
    <w:p w14:paraId="637549E0" w14:textId="70ACC70C" w:rsidR="006C75FC" w:rsidRPr="002452A0" w:rsidRDefault="002F5E3B" w:rsidP="006C75FC">
      <w:pPr>
        <w:spacing w:before="120"/>
        <w:jc w:val="both"/>
        <w:rPr>
          <w:bdr w:val="none" w:sz="0" w:space="0" w:color="auto" w:frame="1"/>
        </w:rPr>
      </w:pPr>
      <w:r>
        <w:rPr>
          <w:bdr w:val="none" w:sz="0" w:space="0" w:color="auto" w:frame="1"/>
        </w:rPr>
        <w:fldChar w:fldCharType="begin"/>
      </w:r>
      <w:r>
        <w:rPr>
          <w:bdr w:val="none" w:sz="0" w:space="0" w:color="auto" w:frame="1"/>
        </w:rPr>
        <w:instrText xml:space="preserve"> REF _Ref115363289 \h  \* MERGEFORMAT </w:instrText>
      </w:r>
      <w:r>
        <w:rPr>
          <w:bdr w:val="none" w:sz="0" w:space="0" w:color="auto" w:frame="1"/>
        </w:rPr>
      </w:r>
      <w:r>
        <w:rPr>
          <w:bdr w:val="none" w:sz="0" w:space="0" w:color="auto" w:frame="1"/>
        </w:rPr>
        <w:fldChar w:fldCharType="separate"/>
      </w:r>
      <w:r w:rsidR="00123AD3" w:rsidRPr="002452A0">
        <w:rPr>
          <w:bdr w:val="none" w:sz="0" w:space="0" w:color="auto" w:frame="1"/>
        </w:rPr>
        <w:t xml:space="preserve">Figure </w:t>
      </w:r>
      <w:r w:rsidR="00123AD3">
        <w:rPr>
          <w:noProof/>
        </w:rPr>
        <w:t>2</w:t>
      </w:r>
      <w:r>
        <w:rPr>
          <w:bdr w:val="none" w:sz="0" w:space="0" w:color="auto" w:frame="1"/>
        </w:rPr>
        <w:fldChar w:fldCharType="end"/>
      </w:r>
      <w:r>
        <w:rPr>
          <w:bdr w:val="none" w:sz="0" w:space="0" w:color="auto" w:frame="1"/>
        </w:rPr>
        <w:t xml:space="preserve"> shows a more detailed SBFD layout, indicating the symbol level partitioning, p_1 through p_4 designating different symbol level patterns that occur within a slot. For the same reasons as in a TDD deployment, indication of ‘flexible’ symbols is necessary for directional collision handling where DL-UL switching occurs. These switching points occur at different symbols for different subbands. This motivates per-subband, per-symbol indication of RB-symbol regions reserved for DL-UL switching, where semi-static transmission and reception are deprioritized. By dedicated UE configurations, different RTT/TA can also be accommodated amongst UEs. </w:t>
      </w:r>
    </w:p>
    <w:p w14:paraId="3B8189B3" w14:textId="294467A3" w:rsidR="00491192" w:rsidRPr="002452A0" w:rsidRDefault="00A07DFD" w:rsidP="00156B13">
      <w:pPr>
        <w:spacing w:before="120" w:after="0"/>
        <w:jc w:val="center"/>
        <w:rPr>
          <w:bdr w:val="none" w:sz="0" w:space="0" w:color="auto" w:frame="1"/>
        </w:rPr>
      </w:pPr>
      <w:r w:rsidRPr="002452A0">
        <w:rPr>
          <w:noProof/>
        </w:rPr>
        <w:drawing>
          <wp:inline distT="0" distB="0" distL="0" distR="0" wp14:anchorId="3ADE2462" wp14:editId="5994BB39">
            <wp:extent cx="6120765" cy="2604770"/>
            <wp:effectExtent l="19050" t="19050" r="13335" b="2413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2604770"/>
                    </a:xfrm>
                    <a:prstGeom prst="rect">
                      <a:avLst/>
                    </a:prstGeom>
                    <a:noFill/>
                    <a:ln>
                      <a:solidFill>
                        <a:schemeClr val="tx1"/>
                      </a:solidFill>
                    </a:ln>
                  </pic:spPr>
                </pic:pic>
              </a:graphicData>
            </a:graphic>
          </wp:inline>
        </w:drawing>
      </w:r>
    </w:p>
    <w:p w14:paraId="296F3EC8" w14:textId="081BEB5D" w:rsidR="00A07DFD" w:rsidRPr="002452A0" w:rsidRDefault="00A07DFD" w:rsidP="00156B13">
      <w:pPr>
        <w:jc w:val="center"/>
        <w:rPr>
          <w:bdr w:val="none" w:sz="0" w:space="0" w:color="auto" w:frame="1"/>
        </w:rPr>
      </w:pPr>
      <w:bookmarkStart w:id="5" w:name="_Ref115363289"/>
      <w:r w:rsidRPr="002452A0">
        <w:rPr>
          <w:bdr w:val="none" w:sz="0" w:space="0" w:color="auto" w:frame="1"/>
        </w:rPr>
        <w:t>Figure</w:t>
      </w:r>
      <w:r w:rsidR="00CD720C" w:rsidRPr="002452A0">
        <w:rPr>
          <w:bdr w:val="none" w:sz="0" w:space="0" w:color="auto" w:frame="1"/>
        </w:rPr>
        <w:t xml:space="preserve"> </w:t>
      </w:r>
      <w:r>
        <w:fldChar w:fldCharType="begin"/>
      </w:r>
      <w:r>
        <w:instrText xml:space="preserve"> SEQ Figure \* ARABIC </w:instrText>
      </w:r>
      <w:r>
        <w:fldChar w:fldCharType="separate"/>
      </w:r>
      <w:r w:rsidR="00123AD3">
        <w:rPr>
          <w:noProof/>
        </w:rPr>
        <w:t>2</w:t>
      </w:r>
      <w:r>
        <w:rPr>
          <w:noProof/>
        </w:rPr>
        <w:fldChar w:fldCharType="end"/>
      </w:r>
      <w:bookmarkEnd w:id="5"/>
      <w:r w:rsidR="00CD720C" w:rsidRPr="002452A0">
        <w:rPr>
          <w:bdr w:val="none" w:sz="0" w:space="0" w:color="auto" w:frame="1"/>
        </w:rPr>
        <w:t>:</w:t>
      </w:r>
      <w:r w:rsidRPr="002452A0">
        <w:rPr>
          <w:bdr w:val="none" w:sz="0" w:space="0" w:color="auto" w:frame="1"/>
        </w:rPr>
        <w:t xml:space="preserve"> Symbol-level SBFD layout configuration</w:t>
      </w:r>
    </w:p>
    <w:p w14:paraId="0EC0C388" w14:textId="506EF85E" w:rsidR="001A1C03" w:rsidRPr="002452A0" w:rsidRDefault="00B6622E" w:rsidP="00431160">
      <w:pPr>
        <w:spacing w:before="120"/>
        <w:jc w:val="both"/>
        <w:rPr>
          <w:bdr w:val="none" w:sz="0" w:space="0" w:color="auto" w:frame="1"/>
        </w:rPr>
      </w:pPr>
      <w:r w:rsidRPr="002452A0">
        <w:rPr>
          <w:bdr w:val="none" w:sz="0" w:space="0" w:color="auto" w:frame="1"/>
        </w:rPr>
        <w:t>In the figure, a</w:t>
      </w:r>
      <w:r w:rsidR="001A1C03" w:rsidRPr="002452A0">
        <w:rPr>
          <w:bdr w:val="none" w:sz="0" w:space="0" w:color="auto" w:frame="1"/>
        </w:rPr>
        <w:t>d-hoc symbols, or ad-hoc subbands within a symbol have flexible link direction and only allow dynamic scheduling. This behaviour corresponds to ‘flexible’ indication by group common</w:t>
      </w:r>
      <w:r w:rsidR="00D66490">
        <w:rPr>
          <w:bdr w:val="none" w:sz="0" w:space="0" w:color="auto" w:frame="1"/>
        </w:rPr>
        <w:t xml:space="preserve"> dynamic</w:t>
      </w:r>
      <w:r w:rsidR="001A1C03" w:rsidRPr="002452A0">
        <w:rPr>
          <w:bdr w:val="none" w:sz="0" w:space="0" w:color="auto" w:frame="1"/>
        </w:rPr>
        <w:t xml:space="preserve"> </w:t>
      </w:r>
      <w:r w:rsidR="00D66490">
        <w:rPr>
          <w:bdr w:val="none" w:sz="0" w:space="0" w:color="auto" w:frame="1"/>
        </w:rPr>
        <w:t xml:space="preserve">SFI </w:t>
      </w:r>
      <w:r w:rsidR="001A1C03" w:rsidRPr="002452A0">
        <w:rPr>
          <w:bdr w:val="none" w:sz="0" w:space="0" w:color="auto" w:frame="1"/>
        </w:rPr>
        <w:t>signalling. As specified in TS 38.213</w:t>
      </w:r>
      <w:r w:rsidR="00163C04" w:rsidRPr="002452A0">
        <w:rPr>
          <w:bdr w:val="none" w:sz="0" w:space="0" w:color="auto" w:frame="1"/>
        </w:rPr>
        <w:t xml:space="preserve"> </w:t>
      </w:r>
      <w:r w:rsidR="00163C04" w:rsidRPr="002452A0">
        <w:rPr>
          <w:bdr w:val="none" w:sz="0" w:space="0" w:color="auto" w:frame="1"/>
        </w:rPr>
        <w:fldChar w:fldCharType="begin"/>
      </w:r>
      <w:r w:rsidR="00163C04" w:rsidRPr="002452A0">
        <w:rPr>
          <w:bdr w:val="none" w:sz="0" w:space="0" w:color="auto" w:frame="1"/>
        </w:rPr>
        <w:instrText xml:space="preserve"> REF _Ref115367958 \n \h  \* MERGEFORMAT </w:instrText>
      </w:r>
      <w:r w:rsidR="00163C04" w:rsidRPr="002452A0">
        <w:rPr>
          <w:bdr w:val="none" w:sz="0" w:space="0" w:color="auto" w:frame="1"/>
        </w:rPr>
      </w:r>
      <w:r w:rsidR="00163C04" w:rsidRPr="002452A0">
        <w:rPr>
          <w:bdr w:val="none" w:sz="0" w:space="0" w:color="auto" w:frame="1"/>
        </w:rPr>
        <w:fldChar w:fldCharType="separate"/>
      </w:r>
      <w:r w:rsidR="00123AD3">
        <w:rPr>
          <w:bdr w:val="none" w:sz="0" w:space="0" w:color="auto" w:frame="1"/>
        </w:rPr>
        <w:t>[4]</w:t>
      </w:r>
      <w:r w:rsidR="00163C04" w:rsidRPr="002452A0">
        <w:rPr>
          <w:bdr w:val="none" w:sz="0" w:space="0" w:color="auto" w:frame="1"/>
        </w:rPr>
        <w:fldChar w:fldCharType="end"/>
      </w:r>
      <w:r w:rsidR="001A1C03" w:rsidRPr="002452A0">
        <w:rPr>
          <w:bdr w:val="none" w:sz="0" w:space="0" w:color="auto" w:frame="1"/>
        </w:rPr>
        <w:t xml:space="preserve"> cited below, semi-statically configured transmission or reception is deprioritized over these symbols:  </w:t>
      </w:r>
    </w:p>
    <w:p w14:paraId="10382338" w14:textId="11017753" w:rsidR="001A1C03" w:rsidRPr="002452A0" w:rsidRDefault="001A1C03" w:rsidP="001A1C03">
      <w:pPr>
        <w:spacing w:before="120"/>
        <w:ind w:left="432"/>
        <w:jc w:val="both"/>
        <w:rPr>
          <w:bdr w:val="none" w:sz="0" w:space="0" w:color="auto" w:frame="1"/>
          <w:lang w:val="en-US"/>
        </w:rPr>
      </w:pPr>
      <w:r w:rsidRPr="002452A0">
        <w:rPr>
          <w:bdr w:val="none" w:sz="0" w:space="0" w:color="auto" w:frame="1"/>
          <w:lang w:val="en-US"/>
        </w:rPr>
        <w:lastRenderedPageBreak/>
        <w:t>“if an SFI-index field value in DCI format 2_0 indicates the set of symbols of the slot as flexible</w:t>
      </w:r>
      <w:r w:rsidRPr="002452A0">
        <w:rPr>
          <w:bdr w:val="none" w:sz="0" w:space="0" w:color="auto" w:frame="1"/>
        </w:rPr>
        <w:t>, and the UE does not detect a DCI format indicating to the UE to receive PDSCH or CSI-RS, or the UE does not detect a DCI format</w:t>
      </w:r>
      <w:r w:rsidRPr="002452A0">
        <w:rPr>
          <w:bdr w:val="none" w:sz="0" w:space="0" w:color="auto" w:frame="1"/>
          <w:lang w:val="en-US"/>
        </w:rPr>
        <w:t xml:space="preserve">, a RAR UL grant, </w:t>
      </w:r>
      <w:proofErr w:type="spellStart"/>
      <w:r w:rsidRPr="002452A0">
        <w:rPr>
          <w:bdr w:val="none" w:sz="0" w:space="0" w:color="auto" w:frame="1"/>
          <w:lang w:val="en-US"/>
        </w:rPr>
        <w:t>fallbackRAR</w:t>
      </w:r>
      <w:proofErr w:type="spellEnd"/>
      <w:r w:rsidRPr="002452A0">
        <w:rPr>
          <w:bdr w:val="none" w:sz="0" w:space="0" w:color="auto" w:frame="1"/>
          <w:lang w:val="en-US"/>
        </w:rPr>
        <w:t xml:space="preserve"> UL grant, or </w:t>
      </w:r>
      <w:proofErr w:type="spellStart"/>
      <w:r w:rsidRPr="002452A0">
        <w:rPr>
          <w:bdr w:val="none" w:sz="0" w:space="0" w:color="auto" w:frame="1"/>
          <w:lang w:val="en-US"/>
        </w:rPr>
        <w:t>successRAR</w:t>
      </w:r>
      <w:proofErr w:type="spellEnd"/>
      <w:r w:rsidRPr="002452A0">
        <w:rPr>
          <w:bdr w:val="none" w:sz="0" w:space="0" w:color="auto" w:frame="1"/>
          <w:lang w:val="en-US"/>
        </w:rPr>
        <w:t xml:space="preserve"> </w:t>
      </w:r>
      <w:r w:rsidRPr="002452A0">
        <w:rPr>
          <w:bdr w:val="none" w:sz="0" w:space="0" w:color="auto" w:frame="1"/>
        </w:rPr>
        <w:t>indicating to the UE to transmit PUSCH, PUCCH, PRACH, or SRS in the set of symbols of the slot,</w:t>
      </w:r>
      <w:r w:rsidRPr="002452A0">
        <w:rPr>
          <w:bdr w:val="none" w:sz="0" w:space="0" w:color="auto" w:frame="1"/>
          <w:lang w:val="en-US"/>
        </w:rPr>
        <w:t xml:space="preserve"> the UE does not transmit or receive in the set of symbols of the slot”</w:t>
      </w:r>
      <w:r w:rsidR="00163C04" w:rsidRPr="002452A0">
        <w:rPr>
          <w:bdr w:val="none" w:sz="0" w:space="0" w:color="auto" w:frame="1"/>
          <w:lang w:val="en-US"/>
        </w:rPr>
        <w:t xml:space="preserve"> </w:t>
      </w:r>
      <w:r w:rsidR="00163C04" w:rsidRPr="002452A0">
        <w:rPr>
          <w:bdr w:val="none" w:sz="0" w:space="0" w:color="auto" w:frame="1"/>
          <w:lang w:val="en-US"/>
        </w:rPr>
        <w:fldChar w:fldCharType="begin"/>
      </w:r>
      <w:r w:rsidR="00163C04" w:rsidRPr="002452A0">
        <w:rPr>
          <w:bdr w:val="none" w:sz="0" w:space="0" w:color="auto" w:frame="1"/>
          <w:lang w:val="en-US"/>
        </w:rPr>
        <w:instrText xml:space="preserve"> REF _Ref115367958 \n \h </w:instrText>
      </w:r>
      <w:r w:rsidR="002452A0">
        <w:rPr>
          <w:bdr w:val="none" w:sz="0" w:space="0" w:color="auto" w:frame="1"/>
          <w:lang w:val="en-US"/>
        </w:rPr>
        <w:instrText xml:space="preserve"> \* MERGEFORMAT </w:instrText>
      </w:r>
      <w:r w:rsidR="00163C04" w:rsidRPr="002452A0">
        <w:rPr>
          <w:bdr w:val="none" w:sz="0" w:space="0" w:color="auto" w:frame="1"/>
          <w:lang w:val="en-US"/>
        </w:rPr>
      </w:r>
      <w:r w:rsidR="00163C04" w:rsidRPr="002452A0">
        <w:rPr>
          <w:bdr w:val="none" w:sz="0" w:space="0" w:color="auto" w:frame="1"/>
          <w:lang w:val="en-US"/>
        </w:rPr>
        <w:fldChar w:fldCharType="separate"/>
      </w:r>
      <w:r w:rsidR="00123AD3">
        <w:rPr>
          <w:bdr w:val="none" w:sz="0" w:space="0" w:color="auto" w:frame="1"/>
          <w:lang w:val="en-US"/>
        </w:rPr>
        <w:t>[4]</w:t>
      </w:r>
      <w:r w:rsidR="00163C04" w:rsidRPr="002452A0">
        <w:rPr>
          <w:bdr w:val="none" w:sz="0" w:space="0" w:color="auto" w:frame="1"/>
          <w:lang w:val="en-US"/>
        </w:rPr>
        <w:fldChar w:fldCharType="end"/>
      </w:r>
    </w:p>
    <w:p w14:paraId="2643175D" w14:textId="143DD95A" w:rsidR="004E7E1F" w:rsidRPr="002452A0" w:rsidRDefault="001A1C03" w:rsidP="001A1C03">
      <w:pPr>
        <w:spacing w:before="120"/>
        <w:jc w:val="both"/>
        <w:rPr>
          <w:bdr w:val="none" w:sz="0" w:space="0" w:color="auto" w:frame="1"/>
        </w:rPr>
      </w:pPr>
      <w:r w:rsidRPr="002452A0">
        <w:rPr>
          <w:bdr w:val="none" w:sz="0" w:space="0" w:color="auto" w:frame="1"/>
        </w:rPr>
        <w:t>‘Flexible-</w:t>
      </w:r>
      <w:r w:rsidR="00B6622E" w:rsidRPr="002452A0">
        <w:rPr>
          <w:bdr w:val="none" w:sz="0" w:space="0" w:color="auto" w:frame="1"/>
        </w:rPr>
        <w:t>a</w:t>
      </w:r>
      <w:r w:rsidRPr="002452A0">
        <w:rPr>
          <w:bdr w:val="none" w:sz="0" w:space="0" w:color="auto" w:frame="1"/>
        </w:rPr>
        <w:t>d-hoc’</w:t>
      </w:r>
      <w:r w:rsidR="00E861B2" w:rsidRPr="002452A0">
        <w:rPr>
          <w:bdr w:val="none" w:sz="0" w:space="0" w:color="auto" w:frame="1"/>
        </w:rPr>
        <w:t xml:space="preserve"> or simply ‘</w:t>
      </w:r>
      <w:r w:rsidR="00B6622E" w:rsidRPr="002452A0">
        <w:rPr>
          <w:bdr w:val="none" w:sz="0" w:space="0" w:color="auto" w:frame="1"/>
        </w:rPr>
        <w:t>a</w:t>
      </w:r>
      <w:r w:rsidR="00E861B2" w:rsidRPr="002452A0">
        <w:rPr>
          <w:bdr w:val="none" w:sz="0" w:space="0" w:color="auto" w:frame="1"/>
        </w:rPr>
        <w:t xml:space="preserve">d-hoc’ </w:t>
      </w:r>
      <w:r w:rsidR="00073886" w:rsidRPr="002452A0">
        <w:rPr>
          <w:bdr w:val="none" w:sz="0" w:space="0" w:color="auto" w:frame="1"/>
        </w:rPr>
        <w:t xml:space="preserve">full </w:t>
      </w:r>
      <w:r w:rsidR="00E861B2" w:rsidRPr="002452A0">
        <w:rPr>
          <w:bdr w:val="none" w:sz="0" w:space="0" w:color="auto" w:frame="1"/>
        </w:rPr>
        <w:t>symbols</w:t>
      </w:r>
      <w:r w:rsidR="00073886" w:rsidRPr="002452A0">
        <w:rPr>
          <w:bdr w:val="none" w:sz="0" w:space="0" w:color="auto" w:frame="1"/>
        </w:rPr>
        <w:t xml:space="preserve"> or subband symbols</w:t>
      </w:r>
      <w:r w:rsidR="00E861B2" w:rsidRPr="002452A0">
        <w:rPr>
          <w:bdr w:val="none" w:sz="0" w:space="0" w:color="auto" w:frame="1"/>
        </w:rPr>
        <w:t xml:space="preserve"> can also provide a means </w:t>
      </w:r>
      <w:r w:rsidR="00D240A6" w:rsidRPr="002452A0">
        <w:rPr>
          <w:bdr w:val="none" w:sz="0" w:space="0" w:color="auto" w:frame="1"/>
        </w:rPr>
        <w:t>for</w:t>
      </w:r>
      <w:r w:rsidR="00E861B2" w:rsidRPr="002452A0">
        <w:rPr>
          <w:bdr w:val="none" w:sz="0" w:space="0" w:color="auto" w:frame="1"/>
        </w:rPr>
        <w:t xml:space="preserve"> dynamic scheduling </w:t>
      </w:r>
      <w:r w:rsidR="00D240A6" w:rsidRPr="002452A0">
        <w:rPr>
          <w:bdr w:val="none" w:sz="0" w:space="0" w:color="auto" w:frame="1"/>
        </w:rPr>
        <w:t>to</w:t>
      </w:r>
      <w:r w:rsidR="00E861B2" w:rsidRPr="002452A0">
        <w:rPr>
          <w:bdr w:val="none" w:sz="0" w:space="0" w:color="auto" w:frame="1"/>
        </w:rPr>
        <w:t xml:space="preserve"> override the semi-static SBFD partition layout applied in the network</w:t>
      </w:r>
      <w:r w:rsidR="00D240A6" w:rsidRPr="002452A0">
        <w:rPr>
          <w:bdr w:val="none" w:sz="0" w:space="0" w:color="auto" w:frame="1"/>
        </w:rPr>
        <w:t>:</w:t>
      </w:r>
      <w:r w:rsidR="00E861B2" w:rsidRPr="002452A0">
        <w:rPr>
          <w:bdr w:val="none" w:sz="0" w:space="0" w:color="auto" w:frame="1"/>
        </w:rPr>
        <w:t xml:space="preserve"> As indicated in </w:t>
      </w:r>
      <w:r w:rsidR="00CD720C" w:rsidRPr="002452A0">
        <w:rPr>
          <w:bdr w:val="none" w:sz="0" w:space="0" w:color="auto" w:frame="1"/>
        </w:rPr>
        <w:fldChar w:fldCharType="begin"/>
      </w:r>
      <w:r w:rsidR="00CD720C" w:rsidRPr="002452A0">
        <w:rPr>
          <w:bdr w:val="none" w:sz="0" w:space="0" w:color="auto" w:frame="1"/>
        </w:rPr>
        <w:instrText xml:space="preserve"> REF _Ref115363289 \h </w:instrText>
      </w:r>
      <w:r w:rsidR="002452A0">
        <w:rPr>
          <w:bdr w:val="none" w:sz="0" w:space="0" w:color="auto" w:frame="1"/>
        </w:rPr>
        <w:instrText xml:space="preserve"> \* MERGEFORMAT </w:instrText>
      </w:r>
      <w:r w:rsidR="00CD720C" w:rsidRPr="002452A0">
        <w:rPr>
          <w:bdr w:val="none" w:sz="0" w:space="0" w:color="auto" w:frame="1"/>
        </w:rPr>
      </w:r>
      <w:r w:rsidR="00CD720C" w:rsidRPr="002452A0">
        <w:rPr>
          <w:bdr w:val="none" w:sz="0" w:space="0" w:color="auto" w:frame="1"/>
        </w:rPr>
        <w:fldChar w:fldCharType="separate"/>
      </w:r>
      <w:r w:rsidR="00123AD3" w:rsidRPr="002452A0">
        <w:rPr>
          <w:bdr w:val="none" w:sz="0" w:space="0" w:color="auto" w:frame="1"/>
        </w:rPr>
        <w:t xml:space="preserve">Figure </w:t>
      </w:r>
      <w:r w:rsidR="00123AD3">
        <w:rPr>
          <w:noProof/>
        </w:rPr>
        <w:t>2</w:t>
      </w:r>
      <w:r w:rsidR="00CD720C" w:rsidRPr="002452A0">
        <w:rPr>
          <w:bdr w:val="none" w:sz="0" w:space="0" w:color="auto" w:frame="1"/>
        </w:rPr>
        <w:fldChar w:fldCharType="end"/>
      </w:r>
      <w:r w:rsidR="00E861B2" w:rsidRPr="002452A0">
        <w:rPr>
          <w:bdr w:val="none" w:sz="0" w:space="0" w:color="auto" w:frame="1"/>
        </w:rPr>
        <w:t xml:space="preserve">, dynamic scheduling could have the option to treat </w:t>
      </w:r>
      <w:r w:rsidR="00B6622E" w:rsidRPr="002452A0">
        <w:rPr>
          <w:bdr w:val="none" w:sz="0" w:space="0" w:color="auto" w:frame="1"/>
        </w:rPr>
        <w:t>‘</w:t>
      </w:r>
      <w:r w:rsidR="00E861B2" w:rsidRPr="002452A0">
        <w:rPr>
          <w:bdr w:val="none" w:sz="0" w:space="0" w:color="auto" w:frame="1"/>
        </w:rPr>
        <w:t>DAD</w:t>
      </w:r>
      <w:r w:rsidR="00B6622E" w:rsidRPr="002452A0">
        <w:rPr>
          <w:bdr w:val="none" w:sz="0" w:space="0" w:color="auto" w:frame="1"/>
        </w:rPr>
        <w:t>’</w:t>
      </w:r>
      <w:r w:rsidR="00E861B2" w:rsidRPr="002452A0">
        <w:rPr>
          <w:bdr w:val="none" w:sz="0" w:space="0" w:color="auto" w:frame="1"/>
        </w:rPr>
        <w:t xml:space="preserve"> symbols as unpartitioned DL symbol (‘DL WB’</w:t>
      </w:r>
      <w:r w:rsidR="00D240A6" w:rsidRPr="002452A0">
        <w:rPr>
          <w:bdr w:val="none" w:sz="0" w:space="0" w:color="auto" w:frame="1"/>
        </w:rPr>
        <w:t xml:space="preserve"> in the figure</w:t>
      </w:r>
      <w:r w:rsidR="00B6622E" w:rsidRPr="002452A0">
        <w:rPr>
          <w:bdr w:val="none" w:sz="0" w:space="0" w:color="auto" w:frame="1"/>
        </w:rPr>
        <w:t xml:space="preserve"> standing for </w:t>
      </w:r>
      <w:r w:rsidR="00D240A6" w:rsidRPr="002452A0">
        <w:rPr>
          <w:bdr w:val="none" w:sz="0" w:space="0" w:color="auto" w:frame="1"/>
        </w:rPr>
        <w:t xml:space="preserve">downlink </w:t>
      </w:r>
      <w:r w:rsidR="00B6622E" w:rsidRPr="002452A0">
        <w:rPr>
          <w:bdr w:val="none" w:sz="0" w:space="0" w:color="auto" w:frame="1"/>
        </w:rPr>
        <w:t>wideband</w:t>
      </w:r>
      <w:r w:rsidR="00E861B2" w:rsidRPr="002452A0">
        <w:rPr>
          <w:bdr w:val="none" w:sz="0" w:space="0" w:color="auto" w:frame="1"/>
        </w:rPr>
        <w:t>), or t</w:t>
      </w:r>
      <w:r w:rsidR="00D240A6" w:rsidRPr="002452A0">
        <w:rPr>
          <w:bdr w:val="none" w:sz="0" w:space="0" w:color="auto" w:frame="1"/>
        </w:rPr>
        <w:t>o t</w:t>
      </w:r>
      <w:r w:rsidR="00E861B2" w:rsidRPr="002452A0">
        <w:rPr>
          <w:bdr w:val="none" w:sz="0" w:space="0" w:color="auto" w:frame="1"/>
        </w:rPr>
        <w:t xml:space="preserve">ransmit UL over the </w:t>
      </w:r>
      <w:r w:rsidR="00B6622E" w:rsidRPr="002452A0">
        <w:rPr>
          <w:bdr w:val="none" w:sz="0" w:space="0" w:color="auto" w:frame="1"/>
        </w:rPr>
        <w:t xml:space="preserve">UL </w:t>
      </w:r>
      <w:r w:rsidR="00E861B2" w:rsidRPr="002452A0">
        <w:rPr>
          <w:bdr w:val="none" w:sz="0" w:space="0" w:color="auto" w:frame="1"/>
        </w:rPr>
        <w:t xml:space="preserve">subband (‘UL SB’), or </w:t>
      </w:r>
      <w:r w:rsidR="00D240A6" w:rsidRPr="002452A0">
        <w:rPr>
          <w:bdr w:val="none" w:sz="0" w:space="0" w:color="auto" w:frame="1"/>
        </w:rPr>
        <w:t xml:space="preserve">to </w:t>
      </w:r>
      <w:r w:rsidR="00E861B2" w:rsidRPr="002452A0">
        <w:rPr>
          <w:bdr w:val="none" w:sz="0" w:space="0" w:color="auto" w:frame="1"/>
        </w:rPr>
        <w:t xml:space="preserve">receive DL over the DL subband (‘DL SB’), whereas for semi-static scheduling only the DL subbands are available for reception </w:t>
      </w:r>
      <w:r w:rsidR="00B6622E" w:rsidRPr="002452A0">
        <w:rPr>
          <w:bdr w:val="none" w:sz="0" w:space="0" w:color="auto" w:frame="1"/>
        </w:rPr>
        <w:t>while</w:t>
      </w:r>
      <w:r w:rsidR="00E861B2" w:rsidRPr="002452A0">
        <w:rPr>
          <w:bdr w:val="none" w:sz="0" w:space="0" w:color="auto" w:frame="1"/>
        </w:rPr>
        <w:t xml:space="preserve"> </w:t>
      </w:r>
      <w:r w:rsidR="00B6622E" w:rsidRPr="002452A0">
        <w:rPr>
          <w:bdr w:val="none" w:sz="0" w:space="0" w:color="auto" w:frame="1"/>
        </w:rPr>
        <w:t>a</w:t>
      </w:r>
      <w:r w:rsidR="00E861B2" w:rsidRPr="002452A0">
        <w:rPr>
          <w:bdr w:val="none" w:sz="0" w:space="0" w:color="auto" w:frame="1"/>
        </w:rPr>
        <w:t>ny transmission over the UL subband is deprioritized.</w:t>
      </w:r>
      <w:r w:rsidR="00073886" w:rsidRPr="002452A0">
        <w:rPr>
          <w:bdr w:val="none" w:sz="0" w:space="0" w:color="auto" w:frame="1"/>
        </w:rPr>
        <w:t xml:space="preserve"> Meanwhile, indicating the full</w:t>
      </w:r>
      <w:r w:rsidR="00C43770" w:rsidRPr="002452A0">
        <w:rPr>
          <w:bdr w:val="none" w:sz="0" w:space="0" w:color="auto" w:frame="1"/>
        </w:rPr>
        <w:t xml:space="preserve"> bandwidth of the</w:t>
      </w:r>
      <w:r w:rsidR="00073886" w:rsidRPr="002452A0">
        <w:rPr>
          <w:bdr w:val="none" w:sz="0" w:space="0" w:color="auto" w:frame="1"/>
        </w:rPr>
        <w:t xml:space="preserve"> symbol as ‘</w:t>
      </w:r>
      <w:r w:rsidR="00C43770" w:rsidRPr="002452A0">
        <w:rPr>
          <w:bdr w:val="none" w:sz="0" w:space="0" w:color="auto" w:frame="1"/>
        </w:rPr>
        <w:t>a</w:t>
      </w:r>
      <w:r w:rsidR="00073886" w:rsidRPr="002452A0">
        <w:rPr>
          <w:bdr w:val="none" w:sz="0" w:space="0" w:color="auto" w:frame="1"/>
        </w:rPr>
        <w:t xml:space="preserve">d-hoc’ </w:t>
      </w:r>
      <w:r w:rsidR="00D240A6" w:rsidRPr="002452A0">
        <w:rPr>
          <w:bdr w:val="none" w:sz="0" w:space="0" w:color="auto" w:frame="1"/>
        </w:rPr>
        <w:t xml:space="preserve">(area indicated by stripes in the figure) </w:t>
      </w:r>
      <w:r w:rsidR="00073886" w:rsidRPr="002452A0">
        <w:rPr>
          <w:bdr w:val="none" w:sz="0" w:space="0" w:color="auto" w:frame="1"/>
        </w:rPr>
        <w:t>provides full flexibility to dynamic scheduling</w:t>
      </w:r>
      <w:r w:rsidR="00D240A6" w:rsidRPr="002452A0">
        <w:rPr>
          <w:bdr w:val="none" w:sz="0" w:space="0" w:color="auto" w:frame="1"/>
        </w:rPr>
        <w:t xml:space="preserve"> and deprioritizes any semi-static scheduled transmission or reception</w:t>
      </w:r>
      <w:r w:rsidR="00073886" w:rsidRPr="002452A0">
        <w:rPr>
          <w:bdr w:val="none" w:sz="0" w:space="0" w:color="auto" w:frame="1"/>
        </w:rPr>
        <w:t>.</w:t>
      </w:r>
      <w:r w:rsidR="004E7E1F" w:rsidRPr="002452A0">
        <w:rPr>
          <w:bdr w:val="none" w:sz="0" w:space="0" w:color="auto" w:frame="1"/>
        </w:rPr>
        <w:t xml:space="preserve"> </w:t>
      </w:r>
      <w:r w:rsidR="003C38CD" w:rsidRPr="002452A0">
        <w:rPr>
          <w:bdr w:val="none" w:sz="0" w:space="0" w:color="auto" w:frame="1"/>
        </w:rPr>
        <w:t xml:space="preserve">Any further flexibility </w:t>
      </w:r>
      <w:r w:rsidR="004E7E1F" w:rsidRPr="002452A0">
        <w:rPr>
          <w:bdr w:val="none" w:sz="0" w:space="0" w:color="auto" w:frame="1"/>
        </w:rPr>
        <w:t>for dynamic</w:t>
      </w:r>
      <w:r w:rsidR="003C38CD" w:rsidRPr="002452A0">
        <w:rPr>
          <w:bdr w:val="none" w:sz="0" w:space="0" w:color="auto" w:frame="1"/>
        </w:rPr>
        <w:t xml:space="preserve"> subband </w:t>
      </w:r>
      <w:r w:rsidR="004E7E1F" w:rsidRPr="002452A0">
        <w:rPr>
          <w:bdr w:val="none" w:sz="0" w:space="0" w:color="auto" w:frame="1"/>
        </w:rPr>
        <w:t xml:space="preserve">partition decisions </w:t>
      </w:r>
      <w:r w:rsidR="003C38CD" w:rsidRPr="002452A0">
        <w:rPr>
          <w:bdr w:val="none" w:sz="0" w:space="0" w:color="auto" w:frame="1"/>
        </w:rPr>
        <w:t>seem</w:t>
      </w:r>
      <w:r w:rsidR="00D240A6" w:rsidRPr="002452A0">
        <w:rPr>
          <w:bdr w:val="none" w:sz="0" w:space="0" w:color="auto" w:frame="1"/>
        </w:rPr>
        <w:t>s</w:t>
      </w:r>
      <w:r w:rsidR="003C38CD" w:rsidRPr="002452A0">
        <w:rPr>
          <w:bdr w:val="none" w:sz="0" w:space="0" w:color="auto" w:frame="1"/>
        </w:rPr>
        <w:t xml:space="preserve"> unnecessary</w:t>
      </w:r>
      <w:r w:rsidR="005F2012" w:rsidRPr="002452A0">
        <w:rPr>
          <w:bdr w:val="none" w:sz="0" w:space="0" w:color="auto" w:frame="1"/>
        </w:rPr>
        <w:t xml:space="preserve"> since the </w:t>
      </w:r>
      <w:r w:rsidR="00D240A6" w:rsidRPr="002452A0">
        <w:rPr>
          <w:bdr w:val="none" w:sz="0" w:space="0" w:color="auto" w:frame="1"/>
        </w:rPr>
        <w:t>limitations</w:t>
      </w:r>
      <w:r w:rsidR="005F2012" w:rsidRPr="002452A0">
        <w:rPr>
          <w:bdr w:val="none" w:sz="0" w:space="0" w:color="auto" w:frame="1"/>
        </w:rPr>
        <w:t xml:space="preserve"> </w:t>
      </w:r>
      <w:r w:rsidR="00D240A6" w:rsidRPr="002452A0">
        <w:rPr>
          <w:bdr w:val="none" w:sz="0" w:space="0" w:color="auto" w:frame="1"/>
        </w:rPr>
        <w:t>are</w:t>
      </w:r>
      <w:r w:rsidR="005F2012" w:rsidRPr="002452A0">
        <w:rPr>
          <w:bdr w:val="none" w:sz="0" w:space="0" w:color="auto" w:frame="1"/>
        </w:rPr>
        <w:t xml:space="preserve"> on par with </w:t>
      </w:r>
      <w:r w:rsidR="00D240A6" w:rsidRPr="002452A0">
        <w:rPr>
          <w:bdr w:val="none" w:sz="0" w:space="0" w:color="auto" w:frame="1"/>
        </w:rPr>
        <w:t xml:space="preserve">those of </w:t>
      </w:r>
      <w:r w:rsidR="005F2012" w:rsidRPr="002452A0">
        <w:rPr>
          <w:bdr w:val="none" w:sz="0" w:space="0" w:color="auto" w:frame="1"/>
        </w:rPr>
        <w:t>dynamic TDD</w:t>
      </w:r>
      <w:r w:rsidR="00392DAC" w:rsidRPr="002452A0">
        <w:rPr>
          <w:bdr w:val="none" w:sz="0" w:space="0" w:color="auto" w:frame="1"/>
        </w:rPr>
        <w:t xml:space="preserve"> scheduling</w:t>
      </w:r>
      <w:r w:rsidR="004E7E1F" w:rsidRPr="002452A0">
        <w:rPr>
          <w:bdr w:val="none" w:sz="0" w:space="0" w:color="auto" w:frame="1"/>
        </w:rPr>
        <w:t>.</w:t>
      </w:r>
      <w:r w:rsidR="003C38CD" w:rsidRPr="002452A0">
        <w:rPr>
          <w:bdr w:val="none" w:sz="0" w:space="0" w:color="auto" w:frame="1"/>
        </w:rPr>
        <w:t xml:space="preserve"> </w:t>
      </w:r>
    </w:p>
    <w:p w14:paraId="7ADCB462" w14:textId="54D46BBD" w:rsidR="003C38CD" w:rsidRPr="002452A0" w:rsidRDefault="00AA7C6D" w:rsidP="001A1C03">
      <w:pPr>
        <w:spacing w:before="120"/>
        <w:jc w:val="both"/>
        <w:rPr>
          <w:bdr w:val="none" w:sz="0" w:space="0" w:color="auto" w:frame="1"/>
        </w:rPr>
      </w:pPr>
      <w:r>
        <w:rPr>
          <w:bdr w:val="none" w:sz="0" w:space="0" w:color="auto" w:frame="1"/>
        </w:rPr>
        <w:t>From the above rationale, t</w:t>
      </w:r>
      <w:r w:rsidR="00380BE9">
        <w:rPr>
          <w:bdr w:val="none" w:sz="0" w:space="0" w:color="auto" w:frame="1"/>
        </w:rPr>
        <w:t xml:space="preserve">he following choices </w:t>
      </w:r>
      <w:r>
        <w:rPr>
          <w:bdr w:val="none" w:sz="0" w:space="0" w:color="auto" w:frame="1"/>
        </w:rPr>
        <w:t>would ensue for an enhanced behaviour</w:t>
      </w:r>
      <w:r w:rsidR="003C38CD" w:rsidRPr="002452A0">
        <w:rPr>
          <w:bdr w:val="none" w:sz="0" w:space="0" w:color="auto" w:frame="1"/>
        </w:rPr>
        <w:t>:</w:t>
      </w:r>
    </w:p>
    <w:p w14:paraId="33F4E3B9" w14:textId="3724908B" w:rsidR="004E7E1F" w:rsidRPr="002452A0" w:rsidRDefault="004E7E1F" w:rsidP="008E1DC1">
      <w:pPr>
        <w:pStyle w:val="ListParagraph"/>
        <w:numPr>
          <w:ilvl w:val="0"/>
          <w:numId w:val="20"/>
        </w:numPr>
        <w:spacing w:before="120"/>
        <w:ind w:left="714" w:hanging="357"/>
        <w:contextualSpacing w:val="0"/>
        <w:jc w:val="both"/>
        <w:rPr>
          <w:sz w:val="20"/>
          <w:szCs w:val="20"/>
          <w:bdr w:val="none" w:sz="0" w:space="0" w:color="auto" w:frame="1"/>
        </w:rPr>
      </w:pPr>
      <w:r w:rsidRPr="002452A0">
        <w:rPr>
          <w:sz w:val="20"/>
          <w:szCs w:val="20"/>
          <w:bdr w:val="none" w:sz="0" w:space="0" w:color="auto" w:frame="1"/>
        </w:rPr>
        <w:t>UE can be configured with periodic SBFD partition pattern</w:t>
      </w:r>
      <w:r w:rsidR="00DE3835" w:rsidRPr="002452A0">
        <w:rPr>
          <w:sz w:val="20"/>
          <w:szCs w:val="20"/>
          <w:bdr w:val="none" w:sz="0" w:space="0" w:color="auto" w:frame="1"/>
        </w:rPr>
        <w:t xml:space="preserve"> in time</w:t>
      </w:r>
      <w:r w:rsidRPr="002452A0">
        <w:rPr>
          <w:sz w:val="20"/>
          <w:szCs w:val="20"/>
          <w:bdr w:val="none" w:sz="0" w:space="0" w:color="auto" w:frame="1"/>
        </w:rPr>
        <w:t xml:space="preserve"> through SIB and dedicated RRC signalling. No need for dynamic signalling of SBFD pattern.</w:t>
      </w:r>
    </w:p>
    <w:p w14:paraId="6D6AB3FC" w14:textId="27E76C41" w:rsidR="003C38CD" w:rsidRPr="002452A0" w:rsidRDefault="003C38CD" w:rsidP="008E1DC1">
      <w:pPr>
        <w:pStyle w:val="ListParagraph"/>
        <w:numPr>
          <w:ilvl w:val="0"/>
          <w:numId w:val="20"/>
        </w:numPr>
        <w:spacing w:before="120"/>
        <w:ind w:left="714" w:hanging="357"/>
        <w:contextualSpacing w:val="0"/>
        <w:jc w:val="both"/>
        <w:rPr>
          <w:sz w:val="20"/>
          <w:szCs w:val="20"/>
          <w:bdr w:val="none" w:sz="0" w:space="0" w:color="auto" w:frame="1"/>
        </w:rPr>
      </w:pPr>
      <w:r w:rsidRPr="002452A0">
        <w:rPr>
          <w:sz w:val="20"/>
          <w:szCs w:val="20"/>
          <w:bdr w:val="none" w:sz="0" w:space="0" w:color="auto" w:frame="1"/>
        </w:rPr>
        <w:t>On symbols indicated as flexible by</w:t>
      </w:r>
      <w:r w:rsidR="00AD573F" w:rsidRPr="002452A0">
        <w:rPr>
          <w:sz w:val="20"/>
          <w:szCs w:val="20"/>
          <w:bdr w:val="none" w:sz="0" w:space="0" w:color="auto" w:frame="1"/>
        </w:rPr>
        <w:t xml:space="preserve"> SFI</w:t>
      </w:r>
      <w:r w:rsidRPr="002452A0">
        <w:rPr>
          <w:sz w:val="20"/>
          <w:szCs w:val="20"/>
          <w:bdr w:val="none" w:sz="0" w:space="0" w:color="auto" w:frame="1"/>
        </w:rPr>
        <w:t xml:space="preserve"> group common signalling</w:t>
      </w:r>
      <w:r w:rsidR="003830C7" w:rsidRPr="002452A0">
        <w:rPr>
          <w:sz w:val="20"/>
          <w:szCs w:val="20"/>
          <w:bdr w:val="none" w:sz="0" w:space="0" w:color="auto" w:frame="1"/>
        </w:rPr>
        <w:t>, the</w:t>
      </w:r>
      <w:r w:rsidRPr="002452A0">
        <w:rPr>
          <w:sz w:val="20"/>
          <w:szCs w:val="20"/>
          <w:bdr w:val="none" w:sz="0" w:space="0" w:color="auto" w:frame="1"/>
        </w:rPr>
        <w:t xml:space="preserve"> SBFD partition </w:t>
      </w:r>
      <w:r w:rsidR="00242FCC" w:rsidRPr="002452A0">
        <w:rPr>
          <w:sz w:val="20"/>
          <w:szCs w:val="20"/>
          <w:bdr w:val="none" w:sz="0" w:space="0" w:color="auto" w:frame="1"/>
        </w:rPr>
        <w:t>is</w:t>
      </w:r>
      <w:r w:rsidRPr="002452A0">
        <w:rPr>
          <w:sz w:val="20"/>
          <w:szCs w:val="20"/>
          <w:bdr w:val="none" w:sz="0" w:space="0" w:color="auto" w:frame="1"/>
        </w:rPr>
        <w:t xml:space="preserve"> assumed to be unknown by UE irrespective of other configurations.</w:t>
      </w:r>
    </w:p>
    <w:p w14:paraId="3BA4799B" w14:textId="56883D7E" w:rsidR="003C38CD" w:rsidRPr="002452A0" w:rsidRDefault="00F30D7B" w:rsidP="008E1DC1">
      <w:pPr>
        <w:pStyle w:val="ListParagraph"/>
        <w:numPr>
          <w:ilvl w:val="0"/>
          <w:numId w:val="20"/>
        </w:numPr>
        <w:spacing w:before="120"/>
        <w:ind w:left="714" w:hanging="357"/>
        <w:contextualSpacing w:val="0"/>
        <w:jc w:val="both"/>
        <w:rPr>
          <w:sz w:val="20"/>
          <w:szCs w:val="20"/>
          <w:bdr w:val="none" w:sz="0" w:space="0" w:color="auto" w:frame="1"/>
        </w:rPr>
      </w:pPr>
      <w:r w:rsidRPr="00F30D7B">
        <w:rPr>
          <w:sz w:val="20"/>
          <w:szCs w:val="20"/>
          <w:bdr w:val="none" w:sz="0" w:space="0" w:color="auto" w:frame="1"/>
        </w:rPr>
        <w:t>Any</w:t>
      </w:r>
      <w:r w:rsidR="00D32A8C">
        <w:rPr>
          <w:sz w:val="20"/>
          <w:szCs w:val="20"/>
          <w:bdr w:val="none" w:sz="0" w:space="0" w:color="auto" w:frame="1"/>
        </w:rPr>
        <w:t xml:space="preserve"> </w:t>
      </w:r>
      <w:r w:rsidR="00D32A8C" w:rsidRPr="00D32A8C">
        <w:rPr>
          <w:sz w:val="20"/>
          <w:szCs w:val="20"/>
          <w:bdr w:val="none" w:sz="0" w:space="0" w:color="auto" w:frame="1"/>
        </w:rPr>
        <w:t>transmission or reception overlapping with either a subband or a symbol indicated as ‘flexible’ must be deprioritized unless it is scheduled by a DCI, in connected mode</w:t>
      </w:r>
      <w:r w:rsidR="00D32A8C">
        <w:rPr>
          <w:sz w:val="20"/>
          <w:szCs w:val="20"/>
          <w:bdr w:val="none" w:sz="0" w:space="0" w:color="auto" w:frame="1"/>
        </w:rPr>
        <w:t>.</w:t>
      </w:r>
      <w:r w:rsidR="00A5570C" w:rsidRPr="00A5570C">
        <w:rPr>
          <w:sz w:val="20"/>
          <w:szCs w:val="20"/>
          <w:bdr w:val="none" w:sz="0" w:space="0" w:color="auto" w:frame="1"/>
        </w:rPr>
        <w:t xml:space="preserve">  </w:t>
      </w:r>
      <w:r w:rsidR="00BF09F0" w:rsidRPr="002452A0">
        <w:rPr>
          <w:b/>
          <w:bCs/>
          <w:i/>
          <w:iCs/>
          <w:bdr w:val="none" w:sz="0" w:space="0" w:color="auto" w:frame="1"/>
        </w:rPr>
        <w:t xml:space="preserve">  </w:t>
      </w:r>
    </w:p>
    <w:p w14:paraId="7194AD3B" w14:textId="60C05517" w:rsidR="003C38CD" w:rsidRPr="002452A0" w:rsidRDefault="00BF09F0" w:rsidP="008E1DC1">
      <w:pPr>
        <w:pStyle w:val="ListParagraph"/>
        <w:numPr>
          <w:ilvl w:val="0"/>
          <w:numId w:val="20"/>
        </w:numPr>
        <w:spacing w:before="120"/>
        <w:ind w:left="714" w:hanging="357"/>
        <w:contextualSpacing w:val="0"/>
        <w:jc w:val="both"/>
        <w:rPr>
          <w:sz w:val="20"/>
          <w:szCs w:val="20"/>
          <w:bdr w:val="none" w:sz="0" w:space="0" w:color="auto" w:frame="1"/>
        </w:rPr>
      </w:pPr>
      <w:r w:rsidRPr="002452A0">
        <w:rPr>
          <w:sz w:val="20"/>
          <w:szCs w:val="20"/>
          <w:bdr w:val="none" w:sz="0" w:space="0" w:color="auto" w:frame="1"/>
        </w:rPr>
        <w:t>Transmission of PUSCH, PUCCH, PRACH and SRS must be confined within UL or flexible subband if the resource allocation overlaps with symbols</w:t>
      </w:r>
      <w:r w:rsidR="00976788" w:rsidRPr="002452A0">
        <w:rPr>
          <w:sz w:val="20"/>
          <w:szCs w:val="20"/>
          <w:bdr w:val="none" w:sz="0" w:space="0" w:color="auto" w:frame="1"/>
        </w:rPr>
        <w:t xml:space="preserve"> of the slot</w:t>
      </w:r>
      <w:r w:rsidRPr="002452A0">
        <w:rPr>
          <w:sz w:val="20"/>
          <w:szCs w:val="20"/>
          <w:bdr w:val="none" w:sz="0" w:space="0" w:color="auto" w:frame="1"/>
        </w:rPr>
        <w:t xml:space="preserve"> indicated to be partitioned and contains strictly DL subband(s).</w:t>
      </w:r>
    </w:p>
    <w:p w14:paraId="56CEFA0D" w14:textId="4697A403" w:rsidR="00BF09F0" w:rsidRPr="002452A0" w:rsidRDefault="00BF09F0" w:rsidP="00BF09F0">
      <w:pPr>
        <w:pStyle w:val="ListParagraph"/>
        <w:numPr>
          <w:ilvl w:val="0"/>
          <w:numId w:val="20"/>
        </w:numPr>
        <w:spacing w:before="120"/>
        <w:ind w:left="714" w:hanging="357"/>
        <w:contextualSpacing w:val="0"/>
        <w:jc w:val="both"/>
        <w:rPr>
          <w:sz w:val="20"/>
          <w:szCs w:val="20"/>
          <w:bdr w:val="none" w:sz="0" w:space="0" w:color="auto" w:frame="1"/>
        </w:rPr>
      </w:pPr>
      <w:r w:rsidRPr="002452A0">
        <w:rPr>
          <w:sz w:val="20"/>
          <w:szCs w:val="20"/>
          <w:bdr w:val="none" w:sz="0" w:space="0" w:color="auto" w:frame="1"/>
        </w:rPr>
        <w:t>Reception of SSB, PDCCH, PDSCH, CSI-RS, PT-RS must be confined within DL</w:t>
      </w:r>
      <w:r w:rsidR="003830C7" w:rsidRPr="002452A0">
        <w:rPr>
          <w:sz w:val="20"/>
          <w:szCs w:val="20"/>
          <w:bdr w:val="none" w:sz="0" w:space="0" w:color="auto" w:frame="1"/>
        </w:rPr>
        <w:t xml:space="preserve"> </w:t>
      </w:r>
      <w:r w:rsidRPr="002452A0">
        <w:rPr>
          <w:sz w:val="20"/>
          <w:szCs w:val="20"/>
          <w:bdr w:val="none" w:sz="0" w:space="0" w:color="auto" w:frame="1"/>
        </w:rPr>
        <w:t>or flexible subband if the resource allocation overlaps with symbols</w:t>
      </w:r>
      <w:r w:rsidR="00976788" w:rsidRPr="002452A0">
        <w:rPr>
          <w:sz w:val="20"/>
          <w:szCs w:val="20"/>
          <w:bdr w:val="none" w:sz="0" w:space="0" w:color="auto" w:frame="1"/>
        </w:rPr>
        <w:t xml:space="preserve"> of the slot</w:t>
      </w:r>
      <w:r w:rsidRPr="002452A0">
        <w:rPr>
          <w:sz w:val="20"/>
          <w:szCs w:val="20"/>
          <w:bdr w:val="none" w:sz="0" w:space="0" w:color="auto" w:frame="1"/>
        </w:rPr>
        <w:t xml:space="preserve"> indicated to be partitioned and contains strictly UL subband(s). </w:t>
      </w:r>
      <w:r w:rsidR="00E87A18">
        <w:rPr>
          <w:sz w:val="20"/>
          <w:szCs w:val="20"/>
          <w:bdr w:val="none" w:sz="0" w:space="0" w:color="auto" w:frame="1"/>
        </w:rPr>
        <w:t>However, s</w:t>
      </w:r>
      <w:r w:rsidR="00E87A18" w:rsidRPr="00E87A18">
        <w:rPr>
          <w:sz w:val="20"/>
          <w:szCs w:val="20"/>
          <w:bdr w:val="none" w:sz="0" w:space="0" w:color="auto" w:frame="1"/>
        </w:rPr>
        <w:t>ince UE-UE CLI mitigation can rely on measuring SRS-RSRP in the UL subband, Inter-subband UE-UE CLI measurement should not be confined within the DL subband.</w:t>
      </w:r>
    </w:p>
    <w:p w14:paraId="489137E4" w14:textId="14FF5EAF" w:rsidR="00616EA5" w:rsidRPr="002452A0" w:rsidRDefault="00616EA5" w:rsidP="006C3F5E">
      <w:pPr>
        <w:spacing w:before="120"/>
        <w:jc w:val="both"/>
      </w:pPr>
      <w:r w:rsidRPr="002452A0">
        <w:t>With amendments</w:t>
      </w:r>
      <w:r w:rsidR="00B2324B" w:rsidRPr="002452A0">
        <w:t xml:space="preserve"> </w:t>
      </w:r>
      <w:r w:rsidR="00584AAD" w:rsidRPr="002452A0">
        <w:t xml:space="preserve">that </w:t>
      </w:r>
      <w:r w:rsidR="00B2324B" w:rsidRPr="002452A0">
        <w:t>exclud</w:t>
      </w:r>
      <w:r w:rsidR="00584AAD" w:rsidRPr="002452A0">
        <w:t>e</w:t>
      </w:r>
      <w:r w:rsidR="00B2324B" w:rsidRPr="002452A0">
        <w:t xml:space="preserve"> UE-UE CLI measurement and flexible symbols or subbands from the scope of </w:t>
      </w:r>
      <w:r w:rsidR="00584AAD" w:rsidRPr="002452A0">
        <w:t>restrictions</w:t>
      </w:r>
      <w:r w:rsidR="00B2324B" w:rsidRPr="002452A0">
        <w:t xml:space="preserve">, </w:t>
      </w:r>
      <w:r w:rsidRPr="002452A0">
        <w:t>we can support Option-1 in the agreement</w:t>
      </w:r>
      <w:r w:rsidR="00B2324B" w:rsidRPr="002452A0">
        <w:t xml:space="preserve"> below</w:t>
      </w:r>
      <w:r w:rsidRPr="002452A0">
        <w:t>. Without these amendments, we can only support Option</w:t>
      </w:r>
      <w:r w:rsidR="00F73590" w:rsidRPr="002452A0">
        <w:t>-</w:t>
      </w:r>
      <w:r w:rsidRPr="002452A0">
        <w:t>4, as the other options would be too restrictive along the rationale</w:t>
      </w:r>
      <w:r w:rsidR="00B2324B" w:rsidRPr="002452A0">
        <w:t xml:space="preserve"> presented so far</w:t>
      </w:r>
      <w:r w:rsidRPr="002452A0">
        <w:t>.</w:t>
      </w:r>
    </w:p>
    <w:tbl>
      <w:tblPr>
        <w:tblStyle w:val="TableGrid"/>
        <w:tblW w:w="0" w:type="auto"/>
        <w:tblLook w:val="04A0" w:firstRow="1" w:lastRow="0" w:firstColumn="1" w:lastColumn="0" w:noHBand="0" w:noVBand="1"/>
      </w:tblPr>
      <w:tblGrid>
        <w:gridCol w:w="9629"/>
      </w:tblGrid>
      <w:tr w:rsidR="00616EA5" w:rsidRPr="002452A0" w14:paraId="65EB59C7" w14:textId="77777777" w:rsidTr="00616EA5">
        <w:tc>
          <w:tcPr>
            <w:tcW w:w="9629" w:type="dxa"/>
          </w:tcPr>
          <w:p w14:paraId="4AFCB157" w14:textId="77777777" w:rsidR="00C75192" w:rsidRPr="002452A0" w:rsidRDefault="00C75192" w:rsidP="00C75192">
            <w:pPr>
              <w:spacing w:after="0"/>
              <w:rPr>
                <w:rFonts w:ascii="Times" w:eastAsia="Times New Roman" w:hAnsi="Times" w:cs="Times"/>
                <w:lang w:eastAsia="en-GB"/>
              </w:rPr>
            </w:pPr>
            <w:r w:rsidRPr="002452A0">
              <w:rPr>
                <w:rFonts w:ascii="Times" w:eastAsia="Times New Roman" w:hAnsi="Times" w:cs="Times"/>
                <w:lang w:eastAsia="en-GB"/>
              </w:rPr>
              <w:t>Agreement RAN1#110</w:t>
            </w:r>
          </w:p>
          <w:p w14:paraId="25E9FCD4" w14:textId="77777777" w:rsidR="00616EA5" w:rsidRPr="002452A0" w:rsidRDefault="00616EA5" w:rsidP="00616EA5">
            <w:pPr>
              <w:spacing w:before="120"/>
              <w:jc w:val="both"/>
            </w:pPr>
            <w:r w:rsidRPr="002452A0">
              <w:t>For SBFD operation Alt 4, for an SBFD aware UE configured with an UL subband in an SBFD symbol, study the following options:</w:t>
            </w:r>
          </w:p>
          <w:p w14:paraId="1C95132E" w14:textId="77777777" w:rsidR="00616EA5" w:rsidRPr="002452A0" w:rsidRDefault="00616EA5"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Option 1: The SBFD aware UE does not expect to be scheduled with UL transmission outside the UL subband or to be scheduled with DL reception within the UL subband in the SBFD symbol</w:t>
            </w:r>
          </w:p>
          <w:p w14:paraId="1E0D8E1A" w14:textId="77777777" w:rsidR="00616EA5" w:rsidRPr="002452A0" w:rsidRDefault="00616EA5"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Option 2: The SBFD aware UE does not expect to be scheduled with UL transmission outside the UL subband and may be scheduled with DL reception within the UL subband in the SBFD symbol</w:t>
            </w:r>
          </w:p>
          <w:p w14:paraId="09112C61" w14:textId="77777777" w:rsidR="00616EA5" w:rsidRPr="002452A0" w:rsidRDefault="00616EA5"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Option 3: The SBFD aware UE does not expect to be scheduled with DL reception within the UL subband and may be scheduled with UL transmission outside the UL subband in the SBFD symbol</w:t>
            </w:r>
          </w:p>
          <w:p w14:paraId="587043F1" w14:textId="72E029CD" w:rsidR="00616EA5" w:rsidRPr="002452A0" w:rsidRDefault="00616EA5" w:rsidP="00B71CA8">
            <w:pPr>
              <w:pStyle w:val="ListParagraph"/>
              <w:numPr>
                <w:ilvl w:val="0"/>
                <w:numId w:val="18"/>
              </w:numPr>
              <w:tabs>
                <w:tab w:val="num" w:pos="360"/>
              </w:tabs>
              <w:spacing w:before="60" w:after="120"/>
              <w:ind w:left="1003" w:hanging="357"/>
              <w:contextualSpacing w:val="0"/>
              <w:textAlignment w:val="center"/>
            </w:pPr>
            <w:r w:rsidRPr="002452A0">
              <w:rPr>
                <w:rFonts w:ascii="Times" w:eastAsia="Times New Roman" w:hAnsi="Times" w:cs="Times"/>
                <w:sz w:val="20"/>
                <w:szCs w:val="20"/>
                <w:lang w:eastAsia="en-GB"/>
              </w:rPr>
              <w:t>Option 4: The SBFD aware UE may be scheduled with UL transmission outside the UL subband or DL reception within the UL subband in the SBFD symbol</w:t>
            </w:r>
          </w:p>
        </w:tc>
      </w:tr>
    </w:tbl>
    <w:p w14:paraId="45745064" w14:textId="2103ED5F" w:rsidR="00E87A18" w:rsidRDefault="00426DDF" w:rsidP="00E87A18">
      <w:pPr>
        <w:spacing w:before="120" w:after="0"/>
        <w:jc w:val="both"/>
        <w:rPr>
          <w:b/>
          <w:bCs/>
          <w:i/>
          <w:iCs/>
        </w:rPr>
      </w:pPr>
      <w:bookmarkStart w:id="6" w:name="_Ref118363167"/>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123AD3">
        <w:rPr>
          <w:b/>
          <w:bCs/>
          <w:i/>
          <w:iCs/>
          <w:noProof/>
        </w:rPr>
        <w:t>2</w:t>
      </w:r>
      <w:r>
        <w:rPr>
          <w:b/>
          <w:bCs/>
          <w:i/>
          <w:iCs/>
        </w:rPr>
        <w:fldChar w:fldCharType="end"/>
      </w:r>
      <w:r>
        <w:rPr>
          <w:rFonts w:cstheme="minorHAnsi"/>
          <w:b/>
          <w:bCs/>
          <w:i/>
          <w:iCs/>
        </w:rPr>
        <w:t xml:space="preserve">: </w:t>
      </w:r>
      <w:r w:rsidR="00E87A18" w:rsidRPr="00E87A18">
        <w:rPr>
          <w:b/>
          <w:bCs/>
          <w:i/>
          <w:iCs/>
        </w:rPr>
        <w:t>On symbols indicated as flexible by SFI group common signalling, the SBFD partition status is assumed to be unknown by UE, irrespective of other configurations.</w:t>
      </w:r>
      <w:bookmarkEnd w:id="6"/>
      <w:r w:rsidR="00E87A18" w:rsidRPr="00E87A18">
        <w:rPr>
          <w:b/>
          <w:bCs/>
          <w:i/>
          <w:iCs/>
        </w:rPr>
        <w:t xml:space="preserve"> </w:t>
      </w:r>
    </w:p>
    <w:p w14:paraId="74AD7115" w14:textId="3ADD2014" w:rsidR="003C5CE6" w:rsidRPr="00E87A18" w:rsidRDefault="00F30D7B" w:rsidP="00E87A18">
      <w:pPr>
        <w:spacing w:before="120" w:after="0"/>
        <w:jc w:val="both"/>
        <w:rPr>
          <w:b/>
          <w:bCs/>
          <w:i/>
          <w:iCs/>
        </w:rPr>
      </w:pPr>
      <w:r>
        <w:rPr>
          <w:b/>
          <w:bCs/>
          <w:i/>
          <w:iCs/>
        </w:rPr>
        <w:t xml:space="preserve">Proposal </w:t>
      </w:r>
      <w:bookmarkStart w:id="7" w:name="WA1"/>
      <w:r>
        <w:rPr>
          <w:b/>
          <w:bCs/>
          <w:i/>
          <w:iCs/>
        </w:rPr>
        <w:fldChar w:fldCharType="begin"/>
      </w:r>
      <w:r>
        <w:rPr>
          <w:b/>
          <w:bCs/>
          <w:i/>
          <w:iCs/>
        </w:rPr>
        <w:instrText xml:space="preserve"> SEQ Proposal \* ARABIC </w:instrText>
      </w:r>
      <w:r>
        <w:rPr>
          <w:b/>
          <w:bCs/>
          <w:i/>
          <w:iCs/>
        </w:rPr>
        <w:fldChar w:fldCharType="separate"/>
      </w:r>
      <w:r w:rsidR="00123AD3">
        <w:rPr>
          <w:b/>
          <w:bCs/>
          <w:i/>
          <w:iCs/>
          <w:noProof/>
        </w:rPr>
        <w:t>3</w:t>
      </w:r>
      <w:r>
        <w:rPr>
          <w:b/>
          <w:bCs/>
          <w:i/>
          <w:iCs/>
        </w:rPr>
        <w:fldChar w:fldCharType="end"/>
      </w:r>
      <w:bookmarkEnd w:id="7"/>
      <w:r>
        <w:rPr>
          <w:rFonts w:cstheme="minorHAnsi"/>
          <w:b/>
          <w:bCs/>
          <w:i/>
          <w:iCs/>
        </w:rPr>
        <w:t xml:space="preserve">: </w:t>
      </w:r>
      <w:bookmarkStart w:id="8" w:name="_Ref118363253"/>
      <w:r>
        <w:rPr>
          <w:b/>
          <w:bCs/>
          <w:i/>
          <w:iCs/>
        </w:rPr>
        <w:t xml:space="preserve">Any transmission or reception overlapping with either a subband or a symbol indicated as ‘flexible’ </w:t>
      </w:r>
      <w:r w:rsidR="00E45AD9">
        <w:rPr>
          <w:b/>
          <w:bCs/>
          <w:i/>
          <w:iCs/>
        </w:rPr>
        <w:t>must be</w:t>
      </w:r>
      <w:r>
        <w:rPr>
          <w:b/>
          <w:bCs/>
          <w:i/>
          <w:iCs/>
        </w:rPr>
        <w:t xml:space="preserve"> deprioritized unless </w:t>
      </w:r>
      <w:r w:rsidR="00E45AD9">
        <w:rPr>
          <w:b/>
          <w:bCs/>
          <w:i/>
          <w:iCs/>
        </w:rPr>
        <w:t xml:space="preserve">it is </w:t>
      </w:r>
      <w:r>
        <w:rPr>
          <w:b/>
          <w:bCs/>
          <w:i/>
          <w:iCs/>
        </w:rPr>
        <w:t>scheduled by a DCI</w:t>
      </w:r>
      <w:r w:rsidR="00D32A8C">
        <w:rPr>
          <w:b/>
          <w:bCs/>
          <w:i/>
          <w:iCs/>
        </w:rPr>
        <w:t>,</w:t>
      </w:r>
      <w:r w:rsidR="00E45AD9">
        <w:rPr>
          <w:b/>
          <w:bCs/>
          <w:i/>
          <w:iCs/>
        </w:rPr>
        <w:t xml:space="preserve"> in connected mode</w:t>
      </w:r>
      <w:r>
        <w:rPr>
          <w:b/>
          <w:bCs/>
          <w:i/>
          <w:iCs/>
        </w:rPr>
        <w:t>.</w:t>
      </w:r>
      <w:bookmarkEnd w:id="8"/>
    </w:p>
    <w:p w14:paraId="286EB400" w14:textId="234B0B8C" w:rsidR="00616EA5" w:rsidRPr="002452A0" w:rsidRDefault="00616EA5" w:rsidP="00E87A18">
      <w:pPr>
        <w:spacing w:before="120" w:after="0"/>
        <w:jc w:val="both"/>
        <w:rPr>
          <w:b/>
          <w:bCs/>
          <w:i/>
          <w:iCs/>
        </w:rPr>
      </w:pPr>
      <w:r w:rsidRPr="002452A0">
        <w:rPr>
          <w:b/>
          <w:bCs/>
          <w:i/>
          <w:iCs/>
        </w:rPr>
        <w:t>Proposal</w:t>
      </w:r>
      <w:r w:rsidR="009D6AD6" w:rsidRPr="002452A0">
        <w:rPr>
          <w:b/>
          <w:bCs/>
          <w:i/>
          <w:iCs/>
        </w:rPr>
        <w:t xml:space="preserve"> </w:t>
      </w:r>
      <w:r w:rsidR="009D6AD6" w:rsidRPr="002452A0">
        <w:rPr>
          <w:b/>
          <w:bCs/>
          <w:i/>
          <w:iCs/>
        </w:rPr>
        <w:fldChar w:fldCharType="begin"/>
      </w:r>
      <w:r w:rsidR="009D6AD6" w:rsidRPr="002452A0">
        <w:rPr>
          <w:b/>
          <w:bCs/>
          <w:i/>
          <w:iCs/>
        </w:rPr>
        <w:instrText xml:space="preserve"> SEQ Proposal \* ARABIC </w:instrText>
      </w:r>
      <w:r w:rsidR="009D6AD6" w:rsidRPr="002452A0">
        <w:rPr>
          <w:b/>
          <w:bCs/>
          <w:i/>
          <w:iCs/>
        </w:rPr>
        <w:fldChar w:fldCharType="separate"/>
      </w:r>
      <w:r w:rsidR="00123AD3">
        <w:rPr>
          <w:b/>
          <w:bCs/>
          <w:i/>
          <w:iCs/>
          <w:noProof/>
        </w:rPr>
        <w:t>4</w:t>
      </w:r>
      <w:r w:rsidR="009D6AD6" w:rsidRPr="002452A0">
        <w:rPr>
          <w:b/>
          <w:bCs/>
          <w:i/>
          <w:iCs/>
        </w:rPr>
        <w:fldChar w:fldCharType="end"/>
      </w:r>
      <w:r w:rsidR="009D6AD6" w:rsidRPr="002452A0">
        <w:rPr>
          <w:rFonts w:cstheme="minorHAnsi"/>
          <w:b/>
          <w:bCs/>
          <w:i/>
          <w:iCs/>
        </w:rPr>
        <w:t xml:space="preserve">: </w:t>
      </w:r>
      <w:bookmarkStart w:id="9" w:name="_Ref118363346"/>
      <w:r w:rsidRPr="002452A0">
        <w:rPr>
          <w:b/>
          <w:bCs/>
          <w:i/>
          <w:iCs/>
        </w:rPr>
        <w:t>The SBFD aware UE does not expect to be scheduled with UL transmission outside the UL subband or to be scheduled with DL reception within the UL subband in the SBFD symbol, with the following exceptions:</w:t>
      </w:r>
      <w:bookmarkEnd w:id="9"/>
    </w:p>
    <w:p w14:paraId="6A03135F" w14:textId="77777777" w:rsidR="00CF394E" w:rsidRPr="002452A0" w:rsidRDefault="00CF394E" w:rsidP="00CF394E">
      <w:pPr>
        <w:pStyle w:val="ListParagraph"/>
        <w:numPr>
          <w:ilvl w:val="0"/>
          <w:numId w:val="16"/>
        </w:numPr>
        <w:tabs>
          <w:tab w:val="num" w:pos="360"/>
        </w:tabs>
        <w:spacing w:before="60"/>
        <w:contextualSpacing w:val="0"/>
        <w:jc w:val="both"/>
        <w:rPr>
          <w:sz w:val="20"/>
          <w:szCs w:val="20"/>
        </w:rPr>
      </w:pPr>
      <w:r w:rsidRPr="002452A0">
        <w:rPr>
          <w:b/>
          <w:bCs/>
          <w:i/>
          <w:iCs/>
          <w:sz w:val="20"/>
          <w:szCs w:val="20"/>
        </w:rPr>
        <w:t>Inter-subband UE-UE CLI measurement are not confined within the DL subband.</w:t>
      </w:r>
      <w:r w:rsidRPr="002452A0">
        <w:rPr>
          <w:sz w:val="20"/>
          <w:szCs w:val="20"/>
        </w:rPr>
        <w:t xml:space="preserve">  </w:t>
      </w:r>
    </w:p>
    <w:p w14:paraId="5430B03B" w14:textId="6F54D9DE" w:rsidR="00616EA5" w:rsidRPr="002452A0" w:rsidRDefault="00CF394E" w:rsidP="00CF394E">
      <w:pPr>
        <w:pStyle w:val="ListParagraph"/>
        <w:numPr>
          <w:ilvl w:val="0"/>
          <w:numId w:val="16"/>
        </w:numPr>
        <w:spacing w:before="60"/>
        <w:ind w:left="714" w:hanging="357"/>
        <w:contextualSpacing w:val="0"/>
        <w:jc w:val="both"/>
        <w:rPr>
          <w:b/>
          <w:bCs/>
          <w:i/>
          <w:iCs/>
          <w:sz w:val="20"/>
          <w:szCs w:val="20"/>
        </w:rPr>
      </w:pPr>
      <w:r w:rsidRPr="002452A0">
        <w:rPr>
          <w:b/>
          <w:bCs/>
          <w:i/>
          <w:iCs/>
          <w:sz w:val="20"/>
          <w:szCs w:val="20"/>
        </w:rPr>
        <w:t xml:space="preserve">UE assumes </w:t>
      </w:r>
      <w:r w:rsidR="002452A0" w:rsidRPr="002452A0">
        <w:rPr>
          <w:b/>
          <w:bCs/>
          <w:i/>
          <w:iCs/>
          <w:sz w:val="20"/>
          <w:szCs w:val="20"/>
        </w:rPr>
        <w:t xml:space="preserve">that </w:t>
      </w:r>
      <w:r w:rsidRPr="002452A0">
        <w:rPr>
          <w:b/>
          <w:bCs/>
          <w:i/>
          <w:iCs/>
          <w:sz w:val="20"/>
          <w:szCs w:val="20"/>
        </w:rPr>
        <w:t>the symbol is not partitionned if s</w:t>
      </w:r>
      <w:r w:rsidR="00616EA5" w:rsidRPr="002452A0">
        <w:rPr>
          <w:b/>
          <w:bCs/>
          <w:i/>
          <w:iCs/>
          <w:sz w:val="20"/>
          <w:szCs w:val="20"/>
        </w:rPr>
        <w:t>ymbol is indicated to be ‘flexible’ by group common SFI signalling of UE TDD link direction.</w:t>
      </w:r>
    </w:p>
    <w:p w14:paraId="09494ACB" w14:textId="5B85A054" w:rsidR="0097140F" w:rsidRPr="0097140F" w:rsidRDefault="00AF28B9" w:rsidP="0097140F">
      <w:pPr>
        <w:pStyle w:val="ListParagraph"/>
        <w:numPr>
          <w:ilvl w:val="0"/>
          <w:numId w:val="16"/>
        </w:numPr>
        <w:tabs>
          <w:tab w:val="num" w:pos="360"/>
        </w:tabs>
        <w:spacing w:before="60"/>
        <w:contextualSpacing w:val="0"/>
        <w:jc w:val="both"/>
        <w:rPr>
          <w:b/>
          <w:bCs/>
          <w:i/>
          <w:iCs/>
          <w:sz w:val="20"/>
          <w:szCs w:val="20"/>
        </w:rPr>
      </w:pPr>
      <w:r w:rsidRPr="002452A0">
        <w:rPr>
          <w:b/>
          <w:bCs/>
          <w:i/>
          <w:iCs/>
          <w:sz w:val="20"/>
          <w:szCs w:val="20"/>
        </w:rPr>
        <w:lastRenderedPageBreak/>
        <w:t>DL reception scheduled by DCI is allowed to overlap with subband indicated as flexible</w:t>
      </w:r>
      <w:r w:rsidR="00D37B4A">
        <w:rPr>
          <w:b/>
          <w:bCs/>
          <w:i/>
          <w:iCs/>
          <w:sz w:val="20"/>
          <w:szCs w:val="20"/>
        </w:rPr>
        <w:t>.</w:t>
      </w:r>
    </w:p>
    <w:p w14:paraId="5C516153" w14:textId="51A65B12" w:rsidR="003C5CE6" w:rsidRPr="0097140F" w:rsidRDefault="0097140F" w:rsidP="003C5CE6">
      <w:pPr>
        <w:spacing w:before="120"/>
        <w:jc w:val="both"/>
      </w:pPr>
      <w:r>
        <w:t xml:space="preserve">The time-domain configuration of the SBFD layout should support two back-to-back periodic patterns, to accommodate different layout in slots containing SSB.  </w:t>
      </w:r>
    </w:p>
    <w:p w14:paraId="4F3B0D3C" w14:textId="7350A840" w:rsidR="003C5CE6" w:rsidRPr="00E230A9" w:rsidRDefault="003C5CE6" w:rsidP="00176C94">
      <w:pPr>
        <w:spacing w:before="120"/>
        <w:jc w:val="both"/>
        <w:rPr>
          <w:b/>
          <w:bCs/>
          <w:i/>
          <w:iCs/>
          <w:strike/>
        </w:rPr>
      </w:pPr>
      <w:r w:rsidRPr="00E230A9">
        <w:rPr>
          <w:b/>
          <w:bCs/>
          <w:i/>
          <w:iCs/>
        </w:rPr>
        <w:t xml:space="preserve">Proposal </w:t>
      </w:r>
      <w:r w:rsidRPr="00E230A9">
        <w:rPr>
          <w:b/>
          <w:bCs/>
          <w:i/>
          <w:iCs/>
        </w:rPr>
        <w:fldChar w:fldCharType="begin"/>
      </w:r>
      <w:r w:rsidRPr="00E230A9">
        <w:rPr>
          <w:b/>
          <w:bCs/>
          <w:i/>
          <w:iCs/>
        </w:rPr>
        <w:instrText xml:space="preserve"> SEQ Proposal \* ARABIC </w:instrText>
      </w:r>
      <w:r w:rsidRPr="00E230A9">
        <w:rPr>
          <w:b/>
          <w:bCs/>
          <w:i/>
          <w:iCs/>
        </w:rPr>
        <w:fldChar w:fldCharType="separate"/>
      </w:r>
      <w:r w:rsidR="00123AD3">
        <w:rPr>
          <w:b/>
          <w:bCs/>
          <w:i/>
          <w:iCs/>
          <w:noProof/>
        </w:rPr>
        <w:t>5</w:t>
      </w:r>
      <w:r w:rsidRPr="00E230A9">
        <w:rPr>
          <w:b/>
          <w:bCs/>
          <w:i/>
          <w:iCs/>
        </w:rPr>
        <w:fldChar w:fldCharType="end"/>
      </w:r>
      <w:r w:rsidRPr="00E230A9">
        <w:rPr>
          <w:rFonts w:cstheme="minorHAnsi"/>
          <w:b/>
          <w:bCs/>
          <w:i/>
          <w:iCs/>
        </w:rPr>
        <w:t xml:space="preserve">: </w:t>
      </w:r>
      <w:bookmarkStart w:id="10" w:name="_Ref118382229"/>
      <w:r w:rsidR="0097140F" w:rsidRPr="004A7AF0">
        <w:rPr>
          <w:b/>
          <w:bCs/>
          <w:i/>
          <w:iCs/>
        </w:rPr>
        <w:t>The time-domain configuration of the SBFD layout should support two back-to-back periodic patterns, to accommodate different layout in slots containing SSB</w:t>
      </w:r>
      <w:r w:rsidR="0097140F">
        <w:rPr>
          <w:b/>
          <w:bCs/>
          <w:i/>
          <w:iCs/>
        </w:rPr>
        <w:t>.</w:t>
      </w:r>
      <w:bookmarkEnd w:id="10"/>
    </w:p>
    <w:p w14:paraId="29306F1B" w14:textId="31C78B62" w:rsidR="00663703" w:rsidRPr="002452A0" w:rsidRDefault="00663703" w:rsidP="00176C94">
      <w:pPr>
        <w:spacing w:before="120"/>
        <w:jc w:val="both"/>
      </w:pPr>
      <w:r w:rsidRPr="00E230A9">
        <w:t xml:space="preserve">As the active BWP is switched between </w:t>
      </w:r>
      <w:r w:rsidRPr="002452A0">
        <w:t>wide and narrow bandwidth, the availability of certain subbands may change as well. This may impact on the dedicated TDD configuration of the UE, which can be updated dynamically by using SFI group common signalling. However, the configuration of SBFD layout does not need to change if the frequency location of subbands is specified with respect to CRB#0. With this, SBFD layout in frequency and time can be configured per carrier as part of the serving cell configurations of the UE (as opposed to BWP level), as is the case with TDD-UL-DL-</w:t>
      </w:r>
      <w:proofErr w:type="spellStart"/>
      <w:r w:rsidRPr="002452A0">
        <w:t>ConfigCommon</w:t>
      </w:r>
      <w:proofErr w:type="spellEnd"/>
      <w:r w:rsidRPr="002452A0">
        <w:t xml:space="preserve"> and TDD-UL-DL-</w:t>
      </w:r>
      <w:proofErr w:type="spellStart"/>
      <w:r w:rsidRPr="002452A0">
        <w:t>ConfigDedicated</w:t>
      </w:r>
      <w:proofErr w:type="spellEnd"/>
      <w:r w:rsidRPr="002452A0">
        <w:t xml:space="preserve">. This would provide a minimalist solution for SBFD configurations, which ensures consistency over different BWPs.     </w:t>
      </w:r>
    </w:p>
    <w:p w14:paraId="60139DFE" w14:textId="4E367632" w:rsidR="001F2B3E" w:rsidRDefault="00176C94" w:rsidP="00F0415F">
      <w:pPr>
        <w:spacing w:before="120"/>
        <w:jc w:val="both"/>
        <w:rPr>
          <w:rFonts w:cstheme="minorHAnsi"/>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123AD3">
        <w:rPr>
          <w:b/>
          <w:bCs/>
          <w:i/>
          <w:iCs/>
          <w:noProof/>
        </w:rPr>
        <w:t>6</w:t>
      </w:r>
      <w:r w:rsidRPr="002452A0">
        <w:rPr>
          <w:b/>
          <w:bCs/>
          <w:i/>
          <w:iCs/>
        </w:rPr>
        <w:fldChar w:fldCharType="end"/>
      </w:r>
      <w:r w:rsidRPr="002452A0">
        <w:rPr>
          <w:rFonts w:cstheme="minorHAnsi"/>
          <w:b/>
          <w:bCs/>
          <w:i/>
          <w:iCs/>
        </w:rPr>
        <w:t>:</w:t>
      </w:r>
      <w:r w:rsidR="00663703" w:rsidRPr="002452A0">
        <w:rPr>
          <w:rFonts w:cstheme="minorHAnsi"/>
          <w:b/>
          <w:bCs/>
          <w:i/>
          <w:iCs/>
        </w:rPr>
        <w:t xml:space="preserve"> </w:t>
      </w:r>
      <w:bookmarkStart w:id="11" w:name="_Ref118363502"/>
      <w:r w:rsidR="00663703" w:rsidRPr="002452A0">
        <w:rPr>
          <w:rFonts w:cstheme="minorHAnsi"/>
          <w:b/>
          <w:bCs/>
          <w:i/>
          <w:iCs/>
        </w:rPr>
        <w:t xml:space="preserve">SBFD layout in frequency and time is configured per </w:t>
      </w:r>
      <w:r w:rsidR="002452A0" w:rsidRPr="002452A0">
        <w:rPr>
          <w:rFonts w:cstheme="minorHAnsi"/>
          <w:b/>
          <w:bCs/>
          <w:i/>
          <w:iCs/>
        </w:rPr>
        <w:t>carrier</w:t>
      </w:r>
      <w:r w:rsidR="00663703" w:rsidRPr="002452A0">
        <w:rPr>
          <w:rFonts w:cstheme="minorHAnsi"/>
          <w:b/>
          <w:bCs/>
          <w:i/>
          <w:iCs/>
        </w:rPr>
        <w:t>.</w:t>
      </w:r>
      <w:bookmarkEnd w:id="11"/>
    </w:p>
    <w:p w14:paraId="13BA5C8A" w14:textId="0E0A4505" w:rsidR="006C5D5B" w:rsidRDefault="006C5D5B" w:rsidP="006C5D5B">
      <w:pPr>
        <w:pStyle w:val="Heading3"/>
        <w:spacing w:before="240"/>
      </w:pPr>
      <w:bookmarkStart w:id="12" w:name="_Ref118275469"/>
      <w:r>
        <w:t>Configuration allowing non-contiguous SBFD symbols</w:t>
      </w:r>
      <w:r w:rsidRPr="00D60903">
        <w:t xml:space="preserve"> </w:t>
      </w:r>
      <w:bookmarkEnd w:id="12"/>
    </w:p>
    <w:p w14:paraId="5EEBFA6D" w14:textId="77777777" w:rsidR="006C5D5B" w:rsidRDefault="006C5D5B" w:rsidP="006C5D5B">
      <w:pPr>
        <w:spacing w:before="180" w:after="0"/>
      </w:pPr>
      <w:bookmarkStart w:id="13" w:name="_Hlk118360305"/>
      <w:r w:rsidRPr="001C086F">
        <w:t>To motivate the configuration scenario of non-contiguous SBFD symbols, the latency</w:t>
      </w:r>
      <w:r>
        <w:t xml:space="preserve"> and resource utilization overhead of three scenarios will be compared along with the respective assumptions on the deployment context and the impact on intra- and inter-cell CLI. Some illustration of the SBFD gains in comparison to TDD are also offered.</w:t>
      </w:r>
    </w:p>
    <w:p w14:paraId="1DF318D1" w14:textId="77777777" w:rsidR="006C5D5B" w:rsidRDefault="006C5D5B" w:rsidP="006C5D5B">
      <w:pPr>
        <w:spacing w:before="180" w:after="0"/>
      </w:pPr>
      <w:bookmarkStart w:id="14" w:name="_Hlk118360344"/>
      <w:bookmarkEnd w:id="13"/>
      <w:r>
        <w:rPr>
          <w:b/>
          <w:bCs/>
        </w:rPr>
        <w:t>TDD</w:t>
      </w:r>
      <w:r w:rsidRPr="00722AFD">
        <w:rPr>
          <w:b/>
          <w:bCs/>
        </w:rPr>
        <w:t xml:space="preserve"> deployment </w:t>
      </w:r>
      <w:r>
        <w:rPr>
          <w:b/>
          <w:bCs/>
        </w:rPr>
        <w:t>“</w:t>
      </w:r>
      <w:r w:rsidRPr="00722AFD">
        <w:rPr>
          <w:b/>
          <w:bCs/>
        </w:rPr>
        <w:t>A</w:t>
      </w:r>
      <w:r>
        <w:rPr>
          <w:b/>
          <w:bCs/>
        </w:rPr>
        <w:t>”</w:t>
      </w:r>
      <w:r w:rsidRPr="00722AFD">
        <w:rPr>
          <w:b/>
          <w:bCs/>
        </w:rPr>
        <w:t>:</w:t>
      </w:r>
      <w:r>
        <w:t xml:space="preserve"> Conventional TDD deployment using DDDSU (S: 8D, 4F, 2U) frame format. This choice is motivated by perfect alignment with co-channel and adjacent channel alignment and downlink heavy traffic. </w:t>
      </w:r>
    </w:p>
    <w:p w14:paraId="120BCF03" w14:textId="77777777" w:rsidR="006C5D5B" w:rsidRDefault="006C5D5B" w:rsidP="006C5D5B">
      <w:pPr>
        <w:spacing w:before="180" w:after="0"/>
      </w:pPr>
      <w:bookmarkStart w:id="15" w:name="_Hlk118360326"/>
      <w:bookmarkEnd w:id="14"/>
      <w:r>
        <w:rPr>
          <w:b/>
          <w:bCs/>
        </w:rPr>
        <w:t>Non-contiguous</w:t>
      </w:r>
      <w:r w:rsidRPr="00B511E0">
        <w:rPr>
          <w:b/>
          <w:bCs/>
        </w:rPr>
        <w:t xml:space="preserve"> SBFD deployment </w:t>
      </w:r>
      <w:r>
        <w:rPr>
          <w:b/>
          <w:bCs/>
        </w:rPr>
        <w:t>“</w:t>
      </w:r>
      <w:r w:rsidRPr="00B511E0">
        <w:rPr>
          <w:b/>
          <w:bCs/>
        </w:rPr>
        <w:t>B</w:t>
      </w:r>
      <w:r>
        <w:rPr>
          <w:b/>
          <w:bCs/>
        </w:rPr>
        <w:t>”</w:t>
      </w:r>
      <w:r w:rsidRPr="00B511E0">
        <w:rPr>
          <w:b/>
          <w:bCs/>
        </w:rPr>
        <w:t>:</w:t>
      </w:r>
      <w:r>
        <w:t xml:space="preserve"> Modifying the baseline TDD format used in deployment “A”, UL subbands are inserted in a few DL symbols uniformly distributed over the TDD pattern. </w:t>
      </w:r>
    </w:p>
    <w:p w14:paraId="6A116BB2" w14:textId="391E5E97" w:rsidR="006C5D5B" w:rsidRPr="00480D7B" w:rsidRDefault="006C5D5B" w:rsidP="006C5D5B">
      <w:pPr>
        <w:pStyle w:val="ListParagraph"/>
        <w:numPr>
          <w:ilvl w:val="0"/>
          <w:numId w:val="38"/>
        </w:numPr>
        <w:tabs>
          <w:tab w:val="num" w:pos="360"/>
        </w:tabs>
        <w:spacing w:before="120"/>
        <w:rPr>
          <w:sz w:val="20"/>
          <w:szCs w:val="20"/>
        </w:rPr>
      </w:pPr>
      <w:r w:rsidRPr="00480D7B">
        <w:rPr>
          <w:sz w:val="20"/>
          <w:szCs w:val="20"/>
        </w:rPr>
        <w:t xml:space="preserve">In </w:t>
      </w:r>
      <w:r w:rsidRPr="00480D7B">
        <w:rPr>
          <w:b/>
          <w:bCs/>
          <w:sz w:val="20"/>
          <w:szCs w:val="20"/>
          <w:bdr w:val="none" w:sz="0" w:space="0" w:color="auto" w:frame="1"/>
        </w:rPr>
        <w:fldChar w:fldCharType="begin"/>
      </w:r>
      <w:r w:rsidRPr="00480D7B">
        <w:rPr>
          <w:b/>
          <w:bCs/>
          <w:sz w:val="20"/>
          <w:szCs w:val="20"/>
          <w:bdr w:val="none" w:sz="0" w:space="0" w:color="auto" w:frame="1"/>
        </w:rPr>
        <w:instrText xml:space="preserve"> REF _Ref115363289 \h  \* MERGEFORMAT </w:instrText>
      </w:r>
      <w:r w:rsidRPr="00480D7B">
        <w:rPr>
          <w:b/>
          <w:bCs/>
          <w:sz w:val="20"/>
          <w:szCs w:val="20"/>
          <w:bdr w:val="none" w:sz="0" w:space="0" w:color="auto" w:frame="1"/>
        </w:rPr>
      </w:r>
      <w:r w:rsidRPr="00480D7B">
        <w:rPr>
          <w:b/>
          <w:bCs/>
          <w:sz w:val="20"/>
          <w:szCs w:val="20"/>
          <w:bdr w:val="none" w:sz="0" w:space="0" w:color="auto" w:frame="1"/>
        </w:rPr>
        <w:fldChar w:fldCharType="separate"/>
      </w:r>
      <w:r w:rsidR="00123AD3" w:rsidRPr="00123AD3">
        <w:rPr>
          <w:b/>
          <w:bCs/>
          <w:sz w:val="20"/>
          <w:szCs w:val="20"/>
          <w:bdr w:val="none" w:sz="0" w:space="0" w:color="auto" w:frame="1"/>
        </w:rPr>
        <w:t xml:space="preserve">Figure </w:t>
      </w:r>
      <w:r w:rsidR="00123AD3" w:rsidRPr="00123AD3">
        <w:rPr>
          <w:b/>
          <w:bCs/>
          <w:noProof/>
          <w:sz w:val="20"/>
          <w:szCs w:val="20"/>
        </w:rPr>
        <w:t>2</w:t>
      </w:r>
      <w:r w:rsidRPr="00480D7B">
        <w:rPr>
          <w:b/>
          <w:bCs/>
          <w:sz w:val="20"/>
          <w:szCs w:val="20"/>
          <w:bdr w:val="none" w:sz="0" w:space="0" w:color="auto" w:frame="1"/>
        </w:rPr>
        <w:fldChar w:fldCharType="end"/>
      </w:r>
      <w:r w:rsidRPr="00480D7B">
        <w:rPr>
          <w:b/>
          <w:bCs/>
          <w:sz w:val="20"/>
          <w:szCs w:val="20"/>
        </w:rPr>
        <w:t>, Pattern 2</w:t>
      </w:r>
      <w:r w:rsidRPr="00480D7B">
        <w:rPr>
          <w:sz w:val="20"/>
          <w:szCs w:val="20"/>
        </w:rPr>
        <w:t xml:space="preserve"> corresponds to the this TDD format.</w:t>
      </w:r>
    </w:p>
    <w:p w14:paraId="395D820D" w14:textId="77777777" w:rsidR="006C5D5B" w:rsidRPr="00B37976" w:rsidRDefault="006C5D5B" w:rsidP="006C5D5B">
      <w:pPr>
        <w:pStyle w:val="ListParagraph"/>
        <w:numPr>
          <w:ilvl w:val="0"/>
          <w:numId w:val="38"/>
        </w:numPr>
        <w:spacing w:before="120"/>
        <w:ind w:left="714" w:hanging="357"/>
        <w:contextualSpacing w:val="0"/>
        <w:rPr>
          <w:sz w:val="20"/>
          <w:szCs w:val="20"/>
        </w:rPr>
      </w:pPr>
      <w:r w:rsidRPr="00B37976">
        <w:rPr>
          <w:sz w:val="20"/>
          <w:szCs w:val="20"/>
        </w:rPr>
        <w:t>This</w:t>
      </w:r>
      <w:r>
        <w:rPr>
          <w:sz w:val="20"/>
          <w:szCs w:val="20"/>
        </w:rPr>
        <w:t xml:space="preserve"> choice</w:t>
      </w:r>
      <w:r w:rsidRPr="00B37976">
        <w:rPr>
          <w:sz w:val="20"/>
          <w:szCs w:val="20"/>
        </w:rPr>
        <w:t xml:space="preserve"> allows reducing the alignment delay w.r.t. UL-DL and DL-UL switching points, with </w:t>
      </w:r>
      <w:r w:rsidRPr="00480D7B">
        <w:rPr>
          <w:i/>
          <w:iCs/>
          <w:sz w:val="20"/>
          <w:szCs w:val="20"/>
        </w:rPr>
        <w:t>minimal</w:t>
      </w:r>
      <w:r w:rsidRPr="00B37976">
        <w:rPr>
          <w:sz w:val="20"/>
          <w:szCs w:val="20"/>
        </w:rPr>
        <w:t xml:space="preserve"> interference to the DL/UL resource ratio or</w:t>
      </w:r>
      <w:r>
        <w:rPr>
          <w:sz w:val="20"/>
          <w:szCs w:val="20"/>
        </w:rPr>
        <w:t xml:space="preserve"> to the </w:t>
      </w:r>
      <w:r w:rsidRPr="00B37976">
        <w:rPr>
          <w:sz w:val="20"/>
          <w:szCs w:val="20"/>
        </w:rPr>
        <w:t xml:space="preserve">alignment with any neighbour cell deployment “A”. </w:t>
      </w:r>
    </w:p>
    <w:p w14:paraId="53530643" w14:textId="77777777" w:rsidR="006C5D5B" w:rsidRPr="000A5E14" w:rsidRDefault="006C5D5B" w:rsidP="006C5D5B">
      <w:pPr>
        <w:pStyle w:val="ListParagraph"/>
        <w:numPr>
          <w:ilvl w:val="0"/>
          <w:numId w:val="38"/>
        </w:numPr>
        <w:spacing w:before="120"/>
        <w:ind w:left="714" w:hanging="357"/>
        <w:contextualSpacing w:val="0"/>
        <w:rPr>
          <w:sz w:val="20"/>
          <w:szCs w:val="20"/>
        </w:rPr>
      </w:pPr>
      <w:r w:rsidRPr="00B37976">
        <w:rPr>
          <w:sz w:val="20"/>
          <w:szCs w:val="20"/>
        </w:rPr>
        <w:t xml:space="preserve">Thanks to the lower latency, high data rate low latency </w:t>
      </w:r>
      <w:r>
        <w:rPr>
          <w:sz w:val="20"/>
          <w:szCs w:val="20"/>
        </w:rPr>
        <w:t xml:space="preserve">(HDRLL) </w:t>
      </w:r>
      <w:r w:rsidRPr="00B37976">
        <w:rPr>
          <w:sz w:val="20"/>
          <w:szCs w:val="20"/>
        </w:rPr>
        <w:t>applications can be scheduled with higher efficiency using less conservative link adaptation, relying on timely retransmission(s).</w:t>
      </w:r>
      <w:r w:rsidRPr="000A5E14">
        <w:t xml:space="preserve">       </w:t>
      </w:r>
    </w:p>
    <w:p w14:paraId="33241481" w14:textId="77777777" w:rsidR="006C5D5B" w:rsidRPr="00B37976" w:rsidRDefault="006C5D5B" w:rsidP="006C5D5B">
      <w:pPr>
        <w:pStyle w:val="ListParagraph"/>
        <w:numPr>
          <w:ilvl w:val="0"/>
          <w:numId w:val="38"/>
        </w:numPr>
        <w:spacing w:before="120"/>
        <w:ind w:left="714" w:hanging="357"/>
        <w:contextualSpacing w:val="0"/>
        <w:rPr>
          <w:sz w:val="20"/>
          <w:szCs w:val="20"/>
        </w:rPr>
      </w:pPr>
      <w:r w:rsidRPr="00830A3F">
        <w:rPr>
          <w:sz w:val="20"/>
          <w:szCs w:val="20"/>
        </w:rPr>
        <w:t>As in deployment “A”, 4 flexible symbols are reserved at DL-UL switching point to account for Rx-Tx and Tx-Rx</w:t>
      </w:r>
      <w:r>
        <w:rPr>
          <w:sz w:val="20"/>
          <w:szCs w:val="20"/>
        </w:rPr>
        <w:t xml:space="preserve"> turnarounds durations</w:t>
      </w:r>
      <w:r w:rsidRPr="00B37976">
        <w:rPr>
          <w:sz w:val="20"/>
          <w:szCs w:val="20"/>
        </w:rPr>
        <w:t>.</w:t>
      </w:r>
    </w:p>
    <w:p w14:paraId="0A335C61" w14:textId="77777777" w:rsidR="006C5D5B" w:rsidRDefault="006C5D5B" w:rsidP="006C5D5B">
      <w:pPr>
        <w:spacing w:before="180" w:after="0"/>
      </w:pPr>
      <w:r>
        <w:rPr>
          <w:b/>
          <w:bCs/>
        </w:rPr>
        <w:t>Contiguous</w:t>
      </w:r>
      <w:r w:rsidRPr="00B511E0">
        <w:rPr>
          <w:b/>
          <w:bCs/>
        </w:rPr>
        <w:t xml:space="preserve"> SBFD deployment </w:t>
      </w:r>
      <w:r>
        <w:rPr>
          <w:b/>
          <w:bCs/>
        </w:rPr>
        <w:t>“C”</w:t>
      </w:r>
      <w:r w:rsidRPr="00B511E0">
        <w:rPr>
          <w:b/>
          <w:bCs/>
        </w:rPr>
        <w:t>:</w:t>
      </w:r>
      <w:r>
        <w:t xml:space="preserve"> DSSSU frame format used where all S slots have an UL subband. </w:t>
      </w:r>
    </w:p>
    <w:p w14:paraId="6F6B9B99" w14:textId="77889DE9" w:rsidR="006C5D5B" w:rsidRPr="00480D7B" w:rsidRDefault="006C5D5B" w:rsidP="006C5D5B">
      <w:pPr>
        <w:pStyle w:val="ListParagraph"/>
        <w:numPr>
          <w:ilvl w:val="0"/>
          <w:numId w:val="38"/>
        </w:numPr>
        <w:tabs>
          <w:tab w:val="num" w:pos="360"/>
        </w:tabs>
        <w:spacing w:before="120"/>
        <w:rPr>
          <w:sz w:val="20"/>
          <w:szCs w:val="20"/>
        </w:rPr>
      </w:pPr>
      <w:r w:rsidRPr="00480D7B">
        <w:rPr>
          <w:sz w:val="20"/>
          <w:szCs w:val="20"/>
        </w:rPr>
        <w:t xml:space="preserve">In </w:t>
      </w:r>
      <w:r w:rsidRPr="00480D7B">
        <w:rPr>
          <w:b/>
          <w:bCs/>
          <w:sz w:val="20"/>
          <w:szCs w:val="20"/>
          <w:bdr w:val="none" w:sz="0" w:space="0" w:color="auto" w:frame="1"/>
        </w:rPr>
        <w:fldChar w:fldCharType="begin"/>
      </w:r>
      <w:r w:rsidRPr="00480D7B">
        <w:rPr>
          <w:b/>
          <w:bCs/>
          <w:sz w:val="20"/>
          <w:szCs w:val="20"/>
          <w:bdr w:val="none" w:sz="0" w:space="0" w:color="auto" w:frame="1"/>
        </w:rPr>
        <w:instrText xml:space="preserve"> REF _Ref115363289 \h  \* MERGEFORMAT </w:instrText>
      </w:r>
      <w:r w:rsidRPr="00480D7B">
        <w:rPr>
          <w:b/>
          <w:bCs/>
          <w:sz w:val="20"/>
          <w:szCs w:val="20"/>
          <w:bdr w:val="none" w:sz="0" w:space="0" w:color="auto" w:frame="1"/>
        </w:rPr>
      </w:r>
      <w:r w:rsidRPr="00480D7B">
        <w:rPr>
          <w:b/>
          <w:bCs/>
          <w:sz w:val="20"/>
          <w:szCs w:val="20"/>
          <w:bdr w:val="none" w:sz="0" w:space="0" w:color="auto" w:frame="1"/>
        </w:rPr>
        <w:fldChar w:fldCharType="separate"/>
      </w:r>
      <w:r w:rsidR="00123AD3" w:rsidRPr="00123AD3">
        <w:rPr>
          <w:b/>
          <w:bCs/>
          <w:sz w:val="20"/>
          <w:szCs w:val="20"/>
          <w:bdr w:val="none" w:sz="0" w:space="0" w:color="auto" w:frame="1"/>
        </w:rPr>
        <w:t xml:space="preserve">Figure </w:t>
      </w:r>
      <w:r w:rsidR="00123AD3" w:rsidRPr="00123AD3">
        <w:rPr>
          <w:b/>
          <w:bCs/>
          <w:noProof/>
          <w:sz w:val="20"/>
          <w:szCs w:val="20"/>
        </w:rPr>
        <w:t>2</w:t>
      </w:r>
      <w:r w:rsidRPr="00480D7B">
        <w:rPr>
          <w:b/>
          <w:bCs/>
          <w:sz w:val="20"/>
          <w:szCs w:val="20"/>
          <w:bdr w:val="none" w:sz="0" w:space="0" w:color="auto" w:frame="1"/>
        </w:rPr>
        <w:fldChar w:fldCharType="end"/>
      </w:r>
      <w:r w:rsidRPr="00480D7B">
        <w:rPr>
          <w:b/>
          <w:bCs/>
          <w:sz w:val="20"/>
          <w:szCs w:val="20"/>
        </w:rPr>
        <w:t>, Pattern 1</w:t>
      </w:r>
      <w:r w:rsidRPr="00480D7B">
        <w:rPr>
          <w:sz w:val="20"/>
          <w:szCs w:val="20"/>
        </w:rPr>
        <w:t xml:space="preserve"> corresponds to the this TDD format.</w:t>
      </w:r>
    </w:p>
    <w:p w14:paraId="0E3D3CCA" w14:textId="77777777" w:rsidR="006C5D5B" w:rsidRPr="000A5E14" w:rsidRDefault="006C5D5B" w:rsidP="006C5D5B">
      <w:pPr>
        <w:pStyle w:val="ListParagraph"/>
        <w:numPr>
          <w:ilvl w:val="0"/>
          <w:numId w:val="38"/>
        </w:numPr>
        <w:spacing w:before="120"/>
        <w:ind w:left="714" w:hanging="357"/>
        <w:contextualSpacing w:val="0"/>
        <w:rPr>
          <w:sz w:val="20"/>
          <w:szCs w:val="20"/>
        </w:rPr>
      </w:pPr>
      <w:r w:rsidRPr="00480D7B">
        <w:rPr>
          <w:sz w:val="20"/>
          <w:szCs w:val="20"/>
        </w:rPr>
        <w:t>This choice</w:t>
      </w:r>
      <w:r>
        <w:rPr>
          <w:sz w:val="20"/>
          <w:szCs w:val="20"/>
        </w:rPr>
        <w:t xml:space="preserve">, beyond </w:t>
      </w:r>
      <w:r w:rsidRPr="00480D7B">
        <w:rPr>
          <w:sz w:val="20"/>
          <w:szCs w:val="20"/>
        </w:rPr>
        <w:t>minimizing the alignment delay</w:t>
      </w:r>
      <w:r w:rsidRPr="0034405C">
        <w:rPr>
          <w:sz w:val="20"/>
          <w:szCs w:val="20"/>
        </w:rPr>
        <w:t xml:space="preserve"> w.r.t. UL-DL and DL-UL switching points, </w:t>
      </w:r>
      <w:r>
        <w:rPr>
          <w:sz w:val="20"/>
          <w:szCs w:val="20"/>
        </w:rPr>
        <w:t>also allows longer UL repetitions to extend coverage at the expense of</w:t>
      </w:r>
      <w:r w:rsidRPr="0034405C">
        <w:rPr>
          <w:sz w:val="20"/>
          <w:szCs w:val="20"/>
        </w:rPr>
        <w:t xml:space="preserve"> </w:t>
      </w:r>
      <w:r w:rsidRPr="00480D7B">
        <w:rPr>
          <w:i/>
          <w:iCs/>
          <w:sz w:val="20"/>
          <w:szCs w:val="20"/>
        </w:rPr>
        <w:t>moderate</w:t>
      </w:r>
      <w:r w:rsidRPr="0034405C">
        <w:rPr>
          <w:sz w:val="20"/>
          <w:szCs w:val="20"/>
        </w:rPr>
        <w:t xml:space="preserve"> interference to the DL/UL resource ratio </w:t>
      </w:r>
      <w:r>
        <w:rPr>
          <w:sz w:val="20"/>
          <w:szCs w:val="20"/>
        </w:rPr>
        <w:t>and</w:t>
      </w:r>
      <w:r w:rsidRPr="0034405C">
        <w:rPr>
          <w:sz w:val="20"/>
          <w:szCs w:val="20"/>
        </w:rPr>
        <w:t xml:space="preserve"> </w:t>
      </w:r>
      <w:r w:rsidRPr="00480D7B">
        <w:rPr>
          <w:i/>
          <w:iCs/>
          <w:sz w:val="20"/>
          <w:szCs w:val="20"/>
        </w:rPr>
        <w:t>strong</w:t>
      </w:r>
      <w:r>
        <w:rPr>
          <w:sz w:val="20"/>
          <w:szCs w:val="20"/>
        </w:rPr>
        <w:t xml:space="preserve"> mis</w:t>
      </w:r>
      <w:r w:rsidRPr="0034405C">
        <w:rPr>
          <w:sz w:val="20"/>
          <w:szCs w:val="20"/>
        </w:rPr>
        <w:t xml:space="preserve">alignment with any neighbour cell deployment “A”. </w:t>
      </w:r>
      <w:r w:rsidRPr="000A5E14">
        <w:t xml:space="preserve">  </w:t>
      </w:r>
    </w:p>
    <w:p w14:paraId="5E51BCC4" w14:textId="77777777" w:rsidR="006C5D5B" w:rsidRDefault="006C5D5B" w:rsidP="006C5D5B">
      <w:pPr>
        <w:pStyle w:val="ListParagraph"/>
        <w:numPr>
          <w:ilvl w:val="0"/>
          <w:numId w:val="38"/>
        </w:numPr>
        <w:spacing w:before="120"/>
        <w:ind w:left="714" w:hanging="357"/>
        <w:contextualSpacing w:val="0"/>
        <w:rPr>
          <w:sz w:val="20"/>
          <w:szCs w:val="20"/>
        </w:rPr>
      </w:pPr>
      <w:r w:rsidRPr="0034405C">
        <w:rPr>
          <w:sz w:val="20"/>
          <w:szCs w:val="20"/>
        </w:rPr>
        <w:t>As in deployment “A”</w:t>
      </w:r>
      <w:r>
        <w:rPr>
          <w:sz w:val="20"/>
          <w:szCs w:val="20"/>
        </w:rPr>
        <w:t xml:space="preserve"> and ”B”</w:t>
      </w:r>
      <w:r w:rsidRPr="0034405C">
        <w:rPr>
          <w:sz w:val="20"/>
          <w:szCs w:val="20"/>
        </w:rPr>
        <w:t>, 4 flexible symbols are reserved at DL-UL switching point to account for Rx-Tx and Tx-Rx turnarounds durations.</w:t>
      </w:r>
    </w:p>
    <w:bookmarkEnd w:id="15"/>
    <w:p w14:paraId="00C38B91" w14:textId="6B0784DD" w:rsidR="006C5D5B" w:rsidRDefault="006C5D5B" w:rsidP="006C5D5B">
      <w:pPr>
        <w:spacing w:before="240"/>
        <w:jc w:val="both"/>
      </w:pPr>
      <w:r>
        <w:fldChar w:fldCharType="begin"/>
      </w:r>
      <w:r>
        <w:instrText xml:space="preserve"> REF _Ref118334430 \h  \* MERGEFORMAT </w:instrText>
      </w:r>
      <w:r>
        <w:fldChar w:fldCharType="separate"/>
      </w:r>
      <w:r w:rsidR="00123AD3">
        <w:rPr>
          <w:bdr w:val="none" w:sz="0" w:space="0" w:color="auto" w:frame="1"/>
        </w:rPr>
        <w:t xml:space="preserve">Figure </w:t>
      </w:r>
      <w:r w:rsidR="00123AD3">
        <w:rPr>
          <w:noProof/>
        </w:rPr>
        <w:t>3</w:t>
      </w:r>
      <w:r>
        <w:fldChar w:fldCharType="end"/>
      </w:r>
      <w:r>
        <w:t xml:space="preserve"> shows the probability distribution of minimum downlink transmission latency for the delivery of a 14 OS PDSCH radio packet assuming a single retransmission, for the three deployment scenarios, assuming UE capability 1. These settings may correspond </w:t>
      </w:r>
      <w:proofErr w:type="gramStart"/>
      <w:r>
        <w:t>e.g.</w:t>
      </w:r>
      <w:proofErr w:type="gramEnd"/>
      <w:r>
        <w:t xml:space="preserve"> to the model of large, hard-deadline TBs in an XR application where the latency budget allows a very few milliseconds for RAN packet delivery. Due to the arbitrary time offset between the transmission request and the switching points, the CDF spreads over a range of 69 to 124 OFDM symbols in this example. (With concurrent requests in the network, the spread can be larger, thus the CDF represents an upper bound of the performance.) As can be seen, the same CDF is obtained with non-contiguous SBFD and contiguous SBFD configurations.</w:t>
      </w:r>
    </w:p>
    <w:p w14:paraId="3BD7AE11" w14:textId="7D363DCC" w:rsidR="006C5D5B" w:rsidRDefault="006C5D5B" w:rsidP="006C5D5B"/>
    <w:p w14:paraId="24EDA5A9" w14:textId="0C368B93" w:rsidR="006C5D5B" w:rsidRDefault="006C5D5B" w:rsidP="006C5D5B">
      <w:pPr>
        <w:jc w:val="center"/>
      </w:pPr>
      <w:r>
        <w:rPr>
          <w:noProof/>
        </w:rPr>
        <w:lastRenderedPageBreak/>
        <w:drawing>
          <wp:inline distT="0" distB="0" distL="0" distR="0" wp14:anchorId="2AFEE407" wp14:editId="5979CC94">
            <wp:extent cx="3207224" cy="2060315"/>
            <wp:effectExtent l="0" t="0" r="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pic:nvPicPr>
                  <pic:blipFill>
                    <a:blip r:embed="rId16"/>
                    <a:stretch>
                      <a:fillRect/>
                    </a:stretch>
                  </pic:blipFill>
                  <pic:spPr>
                    <a:xfrm>
                      <a:off x="0" y="0"/>
                      <a:ext cx="3229034" cy="2074326"/>
                    </a:xfrm>
                    <a:prstGeom prst="rect">
                      <a:avLst/>
                    </a:prstGeom>
                  </pic:spPr>
                </pic:pic>
              </a:graphicData>
            </a:graphic>
          </wp:inline>
        </w:drawing>
      </w:r>
    </w:p>
    <w:p w14:paraId="6556B1AD" w14:textId="080DA0AC" w:rsidR="006C5D5B" w:rsidRDefault="006C5D5B" w:rsidP="006C5D5B">
      <w:pPr>
        <w:jc w:val="center"/>
        <w:rPr>
          <w:bdr w:val="none" w:sz="0" w:space="0" w:color="auto" w:frame="1"/>
        </w:rPr>
      </w:pPr>
      <w:bookmarkStart w:id="16" w:name="_Ref118334430"/>
      <w:r>
        <w:rPr>
          <w:bdr w:val="none" w:sz="0" w:space="0" w:color="auto" w:frame="1"/>
        </w:rPr>
        <w:t xml:space="preserve">Figure </w:t>
      </w:r>
      <w:r>
        <w:fldChar w:fldCharType="begin"/>
      </w:r>
      <w:r>
        <w:instrText xml:space="preserve"> SEQ Figure \* ARABIC </w:instrText>
      </w:r>
      <w:r>
        <w:fldChar w:fldCharType="separate"/>
      </w:r>
      <w:r w:rsidR="00123AD3">
        <w:rPr>
          <w:noProof/>
        </w:rPr>
        <w:t>3</w:t>
      </w:r>
      <w:r>
        <w:fldChar w:fldCharType="end"/>
      </w:r>
      <w:bookmarkEnd w:id="16"/>
      <w:r>
        <w:rPr>
          <w:bdr w:val="none" w:sz="0" w:space="0" w:color="auto" w:frame="1"/>
        </w:rPr>
        <w:t xml:space="preserve">: CDF of latency from request to first retransmission decoding, based on arbitrary request time and best-case scheduling. (FR1, SCS=30kHz, TDD: </w:t>
      </w:r>
      <w:r w:rsidRPr="002C7728">
        <w:t>DDDSU, S:8</w:t>
      </w:r>
      <w:r>
        <w:t>:</w:t>
      </w:r>
      <w:r w:rsidRPr="002C7728">
        <w:t>4</w:t>
      </w:r>
      <w:r>
        <w:t>:</w:t>
      </w:r>
      <w:r w:rsidRPr="002C7728">
        <w:t>2, SBFD</w:t>
      </w:r>
      <w:r>
        <w:t xml:space="preserve"> in</w:t>
      </w:r>
      <w:r w:rsidRPr="002C7728">
        <w:t xml:space="preserve"> </w:t>
      </w:r>
      <w:r>
        <w:t xml:space="preserve">“B” and “C” as in Pattern 2 and 1 in </w:t>
      </w:r>
      <w:r>
        <w:rPr>
          <w:bdr w:val="none" w:sz="0" w:space="0" w:color="auto" w:frame="1"/>
        </w:rPr>
        <w:fldChar w:fldCharType="begin"/>
      </w:r>
      <w:r>
        <w:rPr>
          <w:bdr w:val="none" w:sz="0" w:space="0" w:color="auto" w:frame="1"/>
        </w:rPr>
        <w:instrText xml:space="preserve"> REF _Ref115363289 \h  \* MERGEFORMAT </w:instrText>
      </w:r>
      <w:r>
        <w:rPr>
          <w:bdr w:val="none" w:sz="0" w:space="0" w:color="auto" w:frame="1"/>
        </w:rPr>
      </w:r>
      <w:r>
        <w:rPr>
          <w:bdr w:val="none" w:sz="0" w:space="0" w:color="auto" w:frame="1"/>
        </w:rPr>
        <w:fldChar w:fldCharType="separate"/>
      </w:r>
      <w:r w:rsidR="00123AD3" w:rsidRPr="002452A0">
        <w:rPr>
          <w:bdr w:val="none" w:sz="0" w:space="0" w:color="auto" w:frame="1"/>
        </w:rPr>
        <w:t xml:space="preserve">Figure </w:t>
      </w:r>
      <w:r w:rsidR="00123AD3">
        <w:rPr>
          <w:noProof/>
        </w:rPr>
        <w:t>2</w:t>
      </w:r>
      <w:r>
        <w:rPr>
          <w:bdr w:val="none" w:sz="0" w:space="0" w:color="auto" w:frame="1"/>
        </w:rPr>
        <w:fldChar w:fldCharType="end"/>
      </w:r>
      <w:r>
        <w:rPr>
          <w:bdr w:val="none" w:sz="0" w:space="0" w:color="auto" w:frame="1"/>
        </w:rPr>
        <w:t xml:space="preserve">, respectively; UE Capability 1) </w:t>
      </w:r>
    </w:p>
    <w:p w14:paraId="4312A1DF" w14:textId="5B76434E" w:rsidR="006C5D5B" w:rsidRDefault="00C47C24" w:rsidP="00C47C24">
      <w:pPr>
        <w:pStyle w:val="Caption"/>
        <w:jc w:val="center"/>
      </w:pPr>
      <w:bookmarkStart w:id="17" w:name="_Ref118361077"/>
      <w:r>
        <w:t xml:space="preserve">Table </w:t>
      </w:r>
      <w:r>
        <w:fldChar w:fldCharType="begin"/>
      </w:r>
      <w:r>
        <w:instrText xml:space="preserve"> SEQ Table \* ARABIC </w:instrText>
      </w:r>
      <w:r>
        <w:fldChar w:fldCharType="separate"/>
      </w:r>
      <w:r w:rsidR="00123AD3">
        <w:rPr>
          <w:noProof/>
        </w:rPr>
        <w:t>1</w:t>
      </w:r>
      <w:r>
        <w:fldChar w:fldCharType="end"/>
      </w:r>
      <w:bookmarkEnd w:id="17"/>
      <w:r>
        <w:t xml:space="preserve">: </w:t>
      </w:r>
      <w:r w:rsidR="006C5D5B">
        <w:t>Comparison of 1-retransmission latencies (assuming UE Capability 1)</w:t>
      </w:r>
    </w:p>
    <w:tbl>
      <w:tblPr>
        <w:tblStyle w:val="TableGrid"/>
        <w:tblW w:w="0" w:type="auto"/>
        <w:tblLook w:val="04A0" w:firstRow="1" w:lastRow="0" w:firstColumn="1" w:lastColumn="0" w:noHBand="0" w:noVBand="1"/>
      </w:tblPr>
      <w:tblGrid>
        <w:gridCol w:w="1271"/>
        <w:gridCol w:w="1040"/>
        <w:gridCol w:w="1044"/>
        <w:gridCol w:w="1046"/>
        <w:gridCol w:w="1045"/>
        <w:gridCol w:w="1046"/>
        <w:gridCol w:w="1046"/>
        <w:gridCol w:w="1045"/>
        <w:gridCol w:w="1046"/>
      </w:tblGrid>
      <w:tr w:rsidR="006C5D5B" w14:paraId="02345763" w14:textId="77777777" w:rsidTr="002A40D9">
        <w:tc>
          <w:tcPr>
            <w:tcW w:w="1271" w:type="dxa"/>
            <w:tcBorders>
              <w:bottom w:val="double" w:sz="4" w:space="0" w:color="auto"/>
            </w:tcBorders>
          </w:tcPr>
          <w:p w14:paraId="3CD8B770" w14:textId="77777777" w:rsidR="006C5D5B" w:rsidRDefault="006C5D5B" w:rsidP="002A40D9">
            <w:pPr>
              <w:spacing w:before="120"/>
              <w:jc w:val="center"/>
            </w:pPr>
            <w:bookmarkStart w:id="18" w:name="_Hlk118360471"/>
          </w:p>
        </w:tc>
        <w:tc>
          <w:tcPr>
            <w:tcW w:w="2084" w:type="dxa"/>
            <w:gridSpan w:val="2"/>
            <w:tcBorders>
              <w:bottom w:val="double" w:sz="4" w:space="0" w:color="auto"/>
            </w:tcBorders>
          </w:tcPr>
          <w:p w14:paraId="61020BD7" w14:textId="77777777" w:rsidR="006C5D5B" w:rsidRDefault="006C5D5B" w:rsidP="002A40D9">
            <w:pPr>
              <w:spacing w:before="120"/>
              <w:jc w:val="center"/>
            </w:pPr>
            <w:r>
              <w:t>Baseline TDD</w:t>
            </w:r>
          </w:p>
        </w:tc>
        <w:tc>
          <w:tcPr>
            <w:tcW w:w="3137" w:type="dxa"/>
            <w:gridSpan w:val="3"/>
            <w:tcBorders>
              <w:bottom w:val="double" w:sz="4" w:space="0" w:color="auto"/>
            </w:tcBorders>
          </w:tcPr>
          <w:p w14:paraId="268D343D" w14:textId="77777777" w:rsidR="006C5D5B" w:rsidRDefault="006C5D5B" w:rsidP="002A40D9">
            <w:pPr>
              <w:spacing w:before="120"/>
              <w:jc w:val="center"/>
            </w:pPr>
            <w:r>
              <w:t>Non-contiguous SBFD</w:t>
            </w:r>
          </w:p>
        </w:tc>
        <w:tc>
          <w:tcPr>
            <w:tcW w:w="3137" w:type="dxa"/>
            <w:gridSpan w:val="3"/>
            <w:tcBorders>
              <w:bottom w:val="double" w:sz="4" w:space="0" w:color="auto"/>
            </w:tcBorders>
          </w:tcPr>
          <w:p w14:paraId="1219C8AD" w14:textId="77777777" w:rsidR="006C5D5B" w:rsidRDefault="006C5D5B" w:rsidP="002A40D9">
            <w:pPr>
              <w:spacing w:before="120"/>
              <w:jc w:val="center"/>
            </w:pPr>
            <w:r>
              <w:t>Contiguous SBFD</w:t>
            </w:r>
          </w:p>
        </w:tc>
      </w:tr>
      <w:tr w:rsidR="006C5D5B" w14:paraId="76210B01" w14:textId="77777777" w:rsidTr="002A40D9">
        <w:tc>
          <w:tcPr>
            <w:tcW w:w="1271" w:type="dxa"/>
            <w:tcBorders>
              <w:top w:val="double" w:sz="4" w:space="0" w:color="auto"/>
            </w:tcBorders>
          </w:tcPr>
          <w:p w14:paraId="2D092FD5" w14:textId="77777777" w:rsidR="006C5D5B" w:rsidRDefault="006C5D5B" w:rsidP="002A40D9">
            <w:pPr>
              <w:spacing w:before="120"/>
              <w:jc w:val="center"/>
            </w:pPr>
            <w:r>
              <w:t>1-retrx</w:t>
            </w:r>
          </w:p>
        </w:tc>
        <w:tc>
          <w:tcPr>
            <w:tcW w:w="1040" w:type="dxa"/>
            <w:tcBorders>
              <w:top w:val="double" w:sz="4" w:space="0" w:color="auto"/>
            </w:tcBorders>
          </w:tcPr>
          <w:p w14:paraId="547CC111" w14:textId="77777777" w:rsidR="006C5D5B" w:rsidRDefault="006C5D5B" w:rsidP="002A40D9">
            <w:pPr>
              <w:spacing w:before="120"/>
              <w:jc w:val="center"/>
            </w:pPr>
            <w:r>
              <w:t>“A” (OS)</w:t>
            </w:r>
          </w:p>
        </w:tc>
        <w:tc>
          <w:tcPr>
            <w:tcW w:w="1044" w:type="dxa"/>
            <w:tcBorders>
              <w:top w:val="double" w:sz="4" w:space="0" w:color="auto"/>
            </w:tcBorders>
          </w:tcPr>
          <w:p w14:paraId="51078CFB" w14:textId="77777777" w:rsidR="006C5D5B" w:rsidRDefault="006C5D5B" w:rsidP="002A40D9">
            <w:pPr>
              <w:spacing w:before="120"/>
              <w:jc w:val="center"/>
            </w:pPr>
            <w:r>
              <w:t>“A” (</w:t>
            </w:r>
            <w:proofErr w:type="spellStart"/>
            <w:r>
              <w:t>ms</w:t>
            </w:r>
            <w:proofErr w:type="spellEnd"/>
            <w:r>
              <w:t>)</w:t>
            </w:r>
          </w:p>
        </w:tc>
        <w:tc>
          <w:tcPr>
            <w:tcW w:w="1046" w:type="dxa"/>
            <w:tcBorders>
              <w:top w:val="double" w:sz="4" w:space="0" w:color="auto"/>
            </w:tcBorders>
          </w:tcPr>
          <w:p w14:paraId="29B850ED" w14:textId="77777777" w:rsidR="006C5D5B" w:rsidRDefault="006C5D5B" w:rsidP="002A40D9">
            <w:pPr>
              <w:spacing w:before="120"/>
              <w:jc w:val="center"/>
            </w:pPr>
            <w:r>
              <w:t>“B” (OS)</w:t>
            </w:r>
          </w:p>
        </w:tc>
        <w:tc>
          <w:tcPr>
            <w:tcW w:w="1045" w:type="dxa"/>
            <w:tcBorders>
              <w:top w:val="double" w:sz="4" w:space="0" w:color="auto"/>
            </w:tcBorders>
          </w:tcPr>
          <w:p w14:paraId="1F05627A" w14:textId="77777777" w:rsidR="006C5D5B" w:rsidRDefault="006C5D5B" w:rsidP="002A40D9">
            <w:pPr>
              <w:spacing w:before="120"/>
              <w:jc w:val="center"/>
            </w:pPr>
            <w:r>
              <w:t>“B” (</w:t>
            </w:r>
            <w:proofErr w:type="spellStart"/>
            <w:r>
              <w:t>ms</w:t>
            </w:r>
            <w:proofErr w:type="spellEnd"/>
            <w:r>
              <w:t>)</w:t>
            </w:r>
          </w:p>
        </w:tc>
        <w:tc>
          <w:tcPr>
            <w:tcW w:w="1046" w:type="dxa"/>
            <w:tcBorders>
              <w:top w:val="double" w:sz="4" w:space="0" w:color="auto"/>
            </w:tcBorders>
          </w:tcPr>
          <w:p w14:paraId="2C9F95A6" w14:textId="77777777" w:rsidR="006C5D5B" w:rsidRDefault="006C5D5B" w:rsidP="002A40D9">
            <w:pPr>
              <w:spacing w:before="120"/>
              <w:jc w:val="center"/>
            </w:pPr>
            <w:r>
              <w:t>Gain %</w:t>
            </w:r>
          </w:p>
        </w:tc>
        <w:tc>
          <w:tcPr>
            <w:tcW w:w="1046" w:type="dxa"/>
            <w:tcBorders>
              <w:top w:val="double" w:sz="4" w:space="0" w:color="auto"/>
            </w:tcBorders>
          </w:tcPr>
          <w:p w14:paraId="013CC50B" w14:textId="77777777" w:rsidR="006C5D5B" w:rsidRDefault="006C5D5B" w:rsidP="002A40D9">
            <w:pPr>
              <w:spacing w:before="120"/>
              <w:jc w:val="center"/>
            </w:pPr>
            <w:r>
              <w:t>“C” (OS)</w:t>
            </w:r>
          </w:p>
        </w:tc>
        <w:tc>
          <w:tcPr>
            <w:tcW w:w="1045" w:type="dxa"/>
            <w:tcBorders>
              <w:top w:val="double" w:sz="4" w:space="0" w:color="auto"/>
            </w:tcBorders>
          </w:tcPr>
          <w:p w14:paraId="135FF244" w14:textId="77777777" w:rsidR="006C5D5B" w:rsidRDefault="006C5D5B" w:rsidP="002A40D9">
            <w:pPr>
              <w:spacing w:before="120"/>
              <w:jc w:val="center"/>
            </w:pPr>
            <w:r>
              <w:t>“C” (</w:t>
            </w:r>
            <w:proofErr w:type="spellStart"/>
            <w:r>
              <w:t>ms</w:t>
            </w:r>
            <w:proofErr w:type="spellEnd"/>
            <w:r>
              <w:t>)</w:t>
            </w:r>
          </w:p>
        </w:tc>
        <w:tc>
          <w:tcPr>
            <w:tcW w:w="1046" w:type="dxa"/>
            <w:tcBorders>
              <w:top w:val="double" w:sz="4" w:space="0" w:color="auto"/>
            </w:tcBorders>
          </w:tcPr>
          <w:p w14:paraId="62DDE82E" w14:textId="77777777" w:rsidR="006C5D5B" w:rsidRDefault="006C5D5B" w:rsidP="002A40D9">
            <w:pPr>
              <w:spacing w:before="120"/>
              <w:jc w:val="center"/>
            </w:pPr>
            <w:r>
              <w:t>Gain %</w:t>
            </w:r>
          </w:p>
        </w:tc>
      </w:tr>
      <w:tr w:rsidR="006C5D5B" w14:paraId="51DA3FAE" w14:textId="77777777" w:rsidTr="002A40D9">
        <w:tc>
          <w:tcPr>
            <w:tcW w:w="1271" w:type="dxa"/>
          </w:tcPr>
          <w:tbl>
            <w:tblPr>
              <w:tblW w:w="0" w:type="auto"/>
              <w:tblLook w:val="04A0" w:firstRow="1" w:lastRow="0" w:firstColumn="1" w:lastColumn="0" w:noHBand="0" w:noVBand="1"/>
            </w:tblPr>
            <w:tblGrid>
              <w:gridCol w:w="1051"/>
            </w:tblGrid>
            <w:tr w:rsidR="006C5D5B" w14:paraId="3D2AD703" w14:textId="77777777" w:rsidTr="002A40D9">
              <w:tc>
                <w:tcPr>
                  <w:tcW w:w="1051" w:type="dxa"/>
                  <w:hideMark/>
                </w:tcPr>
                <w:p w14:paraId="6CB0293C" w14:textId="77777777" w:rsidR="006C5D5B" w:rsidRDefault="006C5D5B" w:rsidP="002A40D9">
                  <w:pPr>
                    <w:spacing w:before="120"/>
                    <w:jc w:val="center"/>
                  </w:pPr>
                  <w:r>
                    <w:t>Maximum</w:t>
                  </w:r>
                  <w:r>
                    <w:br/>
                    <w:t>Latency</w:t>
                  </w:r>
                </w:p>
              </w:tc>
            </w:tr>
          </w:tbl>
          <w:p w14:paraId="2F875D71" w14:textId="77777777" w:rsidR="006C5D5B" w:rsidRDefault="006C5D5B" w:rsidP="002A40D9">
            <w:pPr>
              <w:spacing w:before="120"/>
              <w:jc w:val="center"/>
            </w:pPr>
          </w:p>
        </w:tc>
        <w:tc>
          <w:tcPr>
            <w:tcW w:w="1040" w:type="dxa"/>
          </w:tcPr>
          <w:p w14:paraId="7718793C" w14:textId="77777777" w:rsidR="006C5D5B" w:rsidRDefault="006C5D5B" w:rsidP="002A40D9">
            <w:pPr>
              <w:spacing w:before="120"/>
              <w:jc w:val="center"/>
            </w:pPr>
            <w:r>
              <w:t>124</w:t>
            </w:r>
          </w:p>
        </w:tc>
        <w:tc>
          <w:tcPr>
            <w:tcW w:w="1044" w:type="dxa"/>
          </w:tcPr>
          <w:p w14:paraId="00EFF40D" w14:textId="77777777" w:rsidR="006C5D5B" w:rsidRDefault="006C5D5B" w:rsidP="002A40D9">
            <w:pPr>
              <w:spacing w:before="120"/>
              <w:jc w:val="center"/>
            </w:pPr>
            <w:r>
              <w:t>4.41</w:t>
            </w:r>
          </w:p>
        </w:tc>
        <w:tc>
          <w:tcPr>
            <w:tcW w:w="1046" w:type="dxa"/>
          </w:tcPr>
          <w:p w14:paraId="107256F0" w14:textId="77777777" w:rsidR="006C5D5B" w:rsidRDefault="006C5D5B" w:rsidP="002A40D9">
            <w:pPr>
              <w:spacing w:before="120"/>
              <w:jc w:val="center"/>
            </w:pPr>
            <w:r>
              <w:t>96</w:t>
            </w:r>
          </w:p>
        </w:tc>
        <w:tc>
          <w:tcPr>
            <w:tcW w:w="1045" w:type="dxa"/>
          </w:tcPr>
          <w:p w14:paraId="0D7E0238" w14:textId="77777777" w:rsidR="006C5D5B" w:rsidRPr="007428E1" w:rsidRDefault="006C5D5B" w:rsidP="002A40D9">
            <w:pPr>
              <w:spacing w:before="120"/>
              <w:jc w:val="center"/>
              <w:rPr>
                <w:lang w:val="hu-HU"/>
              </w:rPr>
            </w:pPr>
            <w:r>
              <w:rPr>
                <w:lang w:val="hu-HU"/>
              </w:rPr>
              <w:t>3.44</w:t>
            </w:r>
          </w:p>
        </w:tc>
        <w:tc>
          <w:tcPr>
            <w:tcW w:w="1046" w:type="dxa"/>
          </w:tcPr>
          <w:p w14:paraId="3627D2D5" w14:textId="77777777" w:rsidR="006C5D5B" w:rsidRDefault="006C5D5B" w:rsidP="002A40D9">
            <w:pPr>
              <w:spacing w:before="120"/>
              <w:jc w:val="center"/>
            </w:pPr>
            <w:r>
              <w:t>22.0%</w:t>
            </w:r>
          </w:p>
        </w:tc>
        <w:tc>
          <w:tcPr>
            <w:tcW w:w="1046" w:type="dxa"/>
          </w:tcPr>
          <w:p w14:paraId="30D00537" w14:textId="77777777" w:rsidR="006C5D5B" w:rsidRDefault="006C5D5B" w:rsidP="002A40D9">
            <w:pPr>
              <w:spacing w:before="120"/>
              <w:jc w:val="center"/>
            </w:pPr>
            <w:r>
              <w:t>96</w:t>
            </w:r>
          </w:p>
        </w:tc>
        <w:tc>
          <w:tcPr>
            <w:tcW w:w="1045" w:type="dxa"/>
          </w:tcPr>
          <w:p w14:paraId="3764EA3E" w14:textId="77777777" w:rsidR="006C5D5B" w:rsidRDefault="006C5D5B" w:rsidP="002A40D9">
            <w:pPr>
              <w:spacing w:before="120"/>
              <w:jc w:val="center"/>
            </w:pPr>
            <w:r>
              <w:t>3.44</w:t>
            </w:r>
          </w:p>
        </w:tc>
        <w:tc>
          <w:tcPr>
            <w:tcW w:w="1046" w:type="dxa"/>
          </w:tcPr>
          <w:p w14:paraId="357B2F81" w14:textId="77777777" w:rsidR="006C5D5B" w:rsidRDefault="006C5D5B" w:rsidP="002A40D9">
            <w:pPr>
              <w:spacing w:before="120"/>
              <w:jc w:val="center"/>
            </w:pPr>
            <w:r>
              <w:t>22.0%</w:t>
            </w:r>
          </w:p>
        </w:tc>
      </w:tr>
      <w:tr w:rsidR="006C5D5B" w14:paraId="623DCD9F" w14:textId="77777777" w:rsidTr="002A40D9">
        <w:tc>
          <w:tcPr>
            <w:tcW w:w="1271" w:type="dxa"/>
            <w:tcBorders>
              <w:bottom w:val="double" w:sz="4" w:space="0" w:color="auto"/>
            </w:tcBorders>
          </w:tcPr>
          <w:p w14:paraId="3CC9CB8E" w14:textId="77777777" w:rsidR="006C5D5B" w:rsidRDefault="006C5D5B" w:rsidP="002A40D9">
            <w:pPr>
              <w:spacing w:before="120"/>
              <w:jc w:val="center"/>
            </w:pPr>
            <w:r>
              <w:t>Median</w:t>
            </w:r>
            <w:r>
              <w:br/>
              <w:t>Latency</w:t>
            </w:r>
          </w:p>
        </w:tc>
        <w:tc>
          <w:tcPr>
            <w:tcW w:w="1040" w:type="dxa"/>
            <w:tcBorders>
              <w:bottom w:val="double" w:sz="4" w:space="0" w:color="auto"/>
            </w:tcBorders>
          </w:tcPr>
          <w:p w14:paraId="2492DC28" w14:textId="77777777" w:rsidR="006C5D5B" w:rsidRDefault="006C5D5B" w:rsidP="002A40D9">
            <w:pPr>
              <w:spacing w:before="120"/>
              <w:jc w:val="center"/>
            </w:pPr>
            <w:r>
              <w:t>89</w:t>
            </w:r>
          </w:p>
        </w:tc>
        <w:tc>
          <w:tcPr>
            <w:tcW w:w="1044" w:type="dxa"/>
            <w:tcBorders>
              <w:bottom w:val="double" w:sz="4" w:space="0" w:color="auto"/>
            </w:tcBorders>
          </w:tcPr>
          <w:p w14:paraId="3114AEA4" w14:textId="77777777" w:rsidR="006C5D5B" w:rsidRDefault="006C5D5B" w:rsidP="002A40D9">
            <w:pPr>
              <w:spacing w:before="120"/>
              <w:jc w:val="center"/>
            </w:pPr>
            <w:r>
              <w:t>3.18</w:t>
            </w:r>
          </w:p>
        </w:tc>
        <w:tc>
          <w:tcPr>
            <w:tcW w:w="1046" w:type="dxa"/>
            <w:tcBorders>
              <w:bottom w:val="double" w:sz="4" w:space="0" w:color="auto"/>
            </w:tcBorders>
          </w:tcPr>
          <w:p w14:paraId="017CA7B1" w14:textId="77777777" w:rsidR="006C5D5B" w:rsidRDefault="006C5D5B" w:rsidP="002A40D9">
            <w:pPr>
              <w:spacing w:before="120"/>
              <w:jc w:val="center"/>
            </w:pPr>
            <w:r>
              <w:t>80</w:t>
            </w:r>
          </w:p>
        </w:tc>
        <w:tc>
          <w:tcPr>
            <w:tcW w:w="1045" w:type="dxa"/>
            <w:tcBorders>
              <w:bottom w:val="double" w:sz="4" w:space="0" w:color="auto"/>
            </w:tcBorders>
          </w:tcPr>
          <w:p w14:paraId="2639EA2C" w14:textId="77777777" w:rsidR="006C5D5B" w:rsidRDefault="006C5D5B" w:rsidP="002A40D9">
            <w:pPr>
              <w:spacing w:before="120"/>
              <w:jc w:val="center"/>
            </w:pPr>
            <w:r>
              <w:t>2.87</w:t>
            </w:r>
          </w:p>
        </w:tc>
        <w:tc>
          <w:tcPr>
            <w:tcW w:w="1046" w:type="dxa"/>
            <w:tcBorders>
              <w:bottom w:val="double" w:sz="4" w:space="0" w:color="auto"/>
            </w:tcBorders>
          </w:tcPr>
          <w:p w14:paraId="16D96EA8" w14:textId="77777777" w:rsidR="006C5D5B" w:rsidRDefault="006C5D5B" w:rsidP="002A40D9">
            <w:pPr>
              <w:spacing w:before="120"/>
              <w:jc w:val="center"/>
            </w:pPr>
            <w:r>
              <w:t>9.7%</w:t>
            </w:r>
          </w:p>
        </w:tc>
        <w:tc>
          <w:tcPr>
            <w:tcW w:w="1046" w:type="dxa"/>
            <w:tcBorders>
              <w:bottom w:val="double" w:sz="4" w:space="0" w:color="auto"/>
            </w:tcBorders>
          </w:tcPr>
          <w:p w14:paraId="2E76EBC0" w14:textId="77777777" w:rsidR="006C5D5B" w:rsidRDefault="006C5D5B" w:rsidP="002A40D9">
            <w:pPr>
              <w:spacing w:before="120"/>
              <w:jc w:val="center"/>
            </w:pPr>
            <w:r>
              <w:t>80</w:t>
            </w:r>
          </w:p>
        </w:tc>
        <w:tc>
          <w:tcPr>
            <w:tcW w:w="1045" w:type="dxa"/>
            <w:tcBorders>
              <w:bottom w:val="double" w:sz="4" w:space="0" w:color="auto"/>
            </w:tcBorders>
          </w:tcPr>
          <w:p w14:paraId="233EF63D" w14:textId="77777777" w:rsidR="006C5D5B" w:rsidRDefault="006C5D5B" w:rsidP="002A40D9">
            <w:pPr>
              <w:spacing w:before="120"/>
              <w:jc w:val="center"/>
            </w:pPr>
            <w:r>
              <w:t>2.87</w:t>
            </w:r>
          </w:p>
        </w:tc>
        <w:tc>
          <w:tcPr>
            <w:tcW w:w="1046" w:type="dxa"/>
            <w:tcBorders>
              <w:bottom w:val="double" w:sz="4" w:space="0" w:color="auto"/>
            </w:tcBorders>
          </w:tcPr>
          <w:p w14:paraId="417936F3" w14:textId="77777777" w:rsidR="006C5D5B" w:rsidRDefault="006C5D5B" w:rsidP="002A40D9">
            <w:pPr>
              <w:spacing w:before="120"/>
              <w:jc w:val="center"/>
            </w:pPr>
            <w:r>
              <w:t>9.7%</w:t>
            </w:r>
          </w:p>
        </w:tc>
      </w:tr>
      <w:tr w:rsidR="006C5D5B" w14:paraId="22CDD613" w14:textId="77777777" w:rsidTr="002A40D9">
        <w:tc>
          <w:tcPr>
            <w:tcW w:w="1271" w:type="dxa"/>
            <w:tcBorders>
              <w:top w:val="double" w:sz="4" w:space="0" w:color="auto"/>
            </w:tcBorders>
          </w:tcPr>
          <w:p w14:paraId="78063DE6" w14:textId="77777777" w:rsidR="006C5D5B" w:rsidRDefault="006C5D5B" w:rsidP="002A40D9">
            <w:pPr>
              <w:spacing w:before="120"/>
              <w:jc w:val="center"/>
            </w:pPr>
            <w:r>
              <w:t>D/U CLI</w:t>
            </w:r>
          </w:p>
        </w:tc>
        <w:tc>
          <w:tcPr>
            <w:tcW w:w="2084" w:type="dxa"/>
            <w:gridSpan w:val="2"/>
            <w:tcBorders>
              <w:top w:val="double" w:sz="4" w:space="0" w:color="auto"/>
            </w:tcBorders>
          </w:tcPr>
          <w:p w14:paraId="2281AB66" w14:textId="77777777" w:rsidR="006C5D5B" w:rsidRDefault="006C5D5B" w:rsidP="002A40D9">
            <w:pPr>
              <w:spacing w:before="120"/>
              <w:jc w:val="center"/>
            </w:pPr>
            <w:r>
              <w:t>None</w:t>
            </w:r>
          </w:p>
        </w:tc>
        <w:tc>
          <w:tcPr>
            <w:tcW w:w="3137" w:type="dxa"/>
            <w:gridSpan w:val="3"/>
            <w:tcBorders>
              <w:top w:val="double" w:sz="4" w:space="0" w:color="auto"/>
            </w:tcBorders>
          </w:tcPr>
          <w:p w14:paraId="639931DB" w14:textId="77777777" w:rsidR="006C5D5B" w:rsidRDefault="006C5D5B" w:rsidP="002A40D9">
            <w:pPr>
              <w:spacing w:before="120"/>
              <w:jc w:val="center"/>
            </w:pPr>
            <w:r>
              <w:t>Low</w:t>
            </w:r>
          </w:p>
        </w:tc>
        <w:tc>
          <w:tcPr>
            <w:tcW w:w="3137" w:type="dxa"/>
            <w:gridSpan w:val="3"/>
            <w:tcBorders>
              <w:top w:val="double" w:sz="4" w:space="0" w:color="auto"/>
            </w:tcBorders>
          </w:tcPr>
          <w:p w14:paraId="071A9B8B" w14:textId="77777777" w:rsidR="006C5D5B" w:rsidRDefault="006C5D5B" w:rsidP="002A40D9">
            <w:pPr>
              <w:spacing w:before="120"/>
              <w:jc w:val="center"/>
            </w:pPr>
            <w:r>
              <w:t>High</w:t>
            </w:r>
          </w:p>
        </w:tc>
      </w:tr>
      <w:tr w:rsidR="006C5D5B" w14:paraId="313DB2A6" w14:textId="77777777" w:rsidTr="002A40D9">
        <w:tc>
          <w:tcPr>
            <w:tcW w:w="1271" w:type="dxa"/>
          </w:tcPr>
          <w:p w14:paraId="4D9A61AE" w14:textId="77777777" w:rsidR="006C5D5B" w:rsidRDefault="006C5D5B" w:rsidP="002A40D9">
            <w:pPr>
              <w:spacing w:before="120"/>
              <w:jc w:val="center"/>
            </w:pPr>
            <w:r>
              <w:t>UL SB</w:t>
            </w:r>
          </w:p>
        </w:tc>
        <w:tc>
          <w:tcPr>
            <w:tcW w:w="2084" w:type="dxa"/>
            <w:gridSpan w:val="2"/>
          </w:tcPr>
          <w:p w14:paraId="36A234B1" w14:textId="77777777" w:rsidR="006C5D5B" w:rsidRDefault="006C5D5B" w:rsidP="002A40D9">
            <w:pPr>
              <w:spacing w:before="120"/>
              <w:jc w:val="center"/>
            </w:pPr>
            <w:r>
              <w:t>none</w:t>
            </w:r>
          </w:p>
        </w:tc>
        <w:tc>
          <w:tcPr>
            <w:tcW w:w="3137" w:type="dxa"/>
            <w:gridSpan w:val="3"/>
          </w:tcPr>
          <w:p w14:paraId="07CC3409" w14:textId="77777777" w:rsidR="006C5D5B" w:rsidRDefault="006C5D5B" w:rsidP="002A40D9">
            <w:pPr>
              <w:spacing w:before="120"/>
              <w:jc w:val="center"/>
            </w:pPr>
            <w:r>
              <w:t>in 2+2 symbols</w:t>
            </w:r>
          </w:p>
        </w:tc>
        <w:tc>
          <w:tcPr>
            <w:tcW w:w="3137" w:type="dxa"/>
            <w:gridSpan w:val="3"/>
          </w:tcPr>
          <w:p w14:paraId="3FF4E68E" w14:textId="77777777" w:rsidR="006C5D5B" w:rsidRDefault="006C5D5B" w:rsidP="002A40D9">
            <w:pPr>
              <w:spacing w:before="120"/>
              <w:jc w:val="center"/>
            </w:pPr>
            <w:r>
              <w:t>in 38 symbols</w:t>
            </w:r>
          </w:p>
        </w:tc>
      </w:tr>
      <w:tr w:rsidR="006C5D5B" w14:paraId="1E698E8E" w14:textId="77777777" w:rsidTr="002A40D9">
        <w:tc>
          <w:tcPr>
            <w:tcW w:w="1271" w:type="dxa"/>
          </w:tcPr>
          <w:p w14:paraId="26FB54B6" w14:textId="77777777" w:rsidR="006C5D5B" w:rsidRPr="0072054D" w:rsidRDefault="006C5D5B" w:rsidP="002A40D9">
            <w:pPr>
              <w:spacing w:before="120"/>
              <w:jc w:val="center"/>
              <w:rPr>
                <w:sz w:val="18"/>
                <w:szCs w:val="18"/>
              </w:rPr>
            </w:pPr>
            <w:r w:rsidRPr="0072054D">
              <w:rPr>
                <w:sz w:val="18"/>
                <w:szCs w:val="18"/>
              </w:rPr>
              <w:t>UL Coverage</w:t>
            </w:r>
          </w:p>
        </w:tc>
        <w:tc>
          <w:tcPr>
            <w:tcW w:w="5221" w:type="dxa"/>
            <w:gridSpan w:val="5"/>
          </w:tcPr>
          <w:p w14:paraId="12ED8BC2" w14:textId="77777777" w:rsidR="006C5D5B" w:rsidRDefault="006C5D5B" w:rsidP="002A40D9">
            <w:pPr>
              <w:spacing w:before="120"/>
              <w:jc w:val="center"/>
            </w:pPr>
            <w:r>
              <w:t>Sufficient for deployment scenario (</w:t>
            </w:r>
            <w:proofErr w:type="gramStart"/>
            <w:r>
              <w:t>e.g.</w:t>
            </w:r>
            <w:proofErr w:type="gramEnd"/>
            <w:r>
              <w:t xml:space="preserve"> indoor)</w:t>
            </w:r>
          </w:p>
        </w:tc>
        <w:tc>
          <w:tcPr>
            <w:tcW w:w="3137" w:type="dxa"/>
            <w:gridSpan w:val="3"/>
          </w:tcPr>
          <w:p w14:paraId="3E174973" w14:textId="77777777" w:rsidR="006C5D5B" w:rsidRDefault="006C5D5B" w:rsidP="002A40D9">
            <w:pPr>
              <w:spacing w:before="120"/>
              <w:jc w:val="center"/>
            </w:pPr>
            <w:r>
              <w:t>Can be extended by long repetitions</w:t>
            </w:r>
          </w:p>
        </w:tc>
      </w:tr>
    </w:tbl>
    <w:bookmarkEnd w:id="18"/>
    <w:p w14:paraId="5C84CFBE" w14:textId="2D6F41C8" w:rsidR="006C5D5B" w:rsidRDefault="003F7818" w:rsidP="006C5D5B">
      <w:pPr>
        <w:spacing w:before="240"/>
        <w:jc w:val="both"/>
      </w:pPr>
      <w:r>
        <w:fldChar w:fldCharType="begin"/>
      </w:r>
      <w:r>
        <w:instrText xml:space="preserve"> REF _Ref118361077 \h </w:instrText>
      </w:r>
      <w:r>
        <w:fldChar w:fldCharType="separate"/>
      </w:r>
      <w:r w:rsidR="00123AD3">
        <w:t xml:space="preserve">Table </w:t>
      </w:r>
      <w:r w:rsidR="00123AD3">
        <w:rPr>
          <w:noProof/>
        </w:rPr>
        <w:t>1</w:t>
      </w:r>
      <w:r>
        <w:fldChar w:fldCharType="end"/>
      </w:r>
      <w:r>
        <w:t xml:space="preserve"> </w:t>
      </w:r>
      <w:r w:rsidR="006C5D5B" w:rsidRPr="008034B3">
        <w:t xml:space="preserve">summarizes the readings for the maximum and the median. A saving of 22.0% (from 4.41 </w:t>
      </w:r>
      <w:proofErr w:type="spellStart"/>
      <w:r w:rsidR="006C5D5B" w:rsidRPr="008034B3">
        <w:t>ms</w:t>
      </w:r>
      <w:proofErr w:type="spellEnd"/>
      <w:r w:rsidR="006C5D5B" w:rsidRPr="008034B3">
        <w:t xml:space="preserve"> to 3.44 </w:t>
      </w:r>
      <w:proofErr w:type="spellStart"/>
      <w:r w:rsidR="006C5D5B" w:rsidRPr="008034B3">
        <w:t>ms</w:t>
      </w:r>
      <w:proofErr w:type="spellEnd"/>
      <w:r w:rsidR="006C5D5B" w:rsidRPr="008034B3">
        <w:t xml:space="preserve">) and 9.7% (from 3.18 </w:t>
      </w:r>
      <w:proofErr w:type="spellStart"/>
      <w:r w:rsidR="006C5D5B" w:rsidRPr="008034B3">
        <w:t>ms</w:t>
      </w:r>
      <w:proofErr w:type="spellEnd"/>
      <w:r w:rsidR="006C5D5B" w:rsidRPr="008034B3">
        <w:t xml:space="preserve"> to 2.87 </w:t>
      </w:r>
      <w:proofErr w:type="spellStart"/>
      <w:r w:rsidR="006C5D5B" w:rsidRPr="008034B3">
        <w:t>ms</w:t>
      </w:r>
      <w:proofErr w:type="spellEnd"/>
      <w:r w:rsidR="006C5D5B" w:rsidRPr="008034B3">
        <w:t>) are observed for the maximum and median latencies, respectively.</w:t>
      </w:r>
      <w:r w:rsidR="006C5D5B">
        <w:t xml:space="preserve">     </w:t>
      </w:r>
    </w:p>
    <w:p w14:paraId="6E229CA3" w14:textId="77777777" w:rsidR="006C5D5B" w:rsidRPr="003F472E" w:rsidRDefault="006C5D5B" w:rsidP="006C5D5B">
      <w:pPr>
        <w:spacing w:before="120"/>
        <w:jc w:val="both"/>
      </w:pPr>
      <w:r>
        <w:t xml:space="preserve">We conclude that </w:t>
      </w:r>
      <w:r>
        <w:rPr>
          <w:rFonts w:cstheme="minorHAnsi"/>
        </w:rPr>
        <w:t>n</w:t>
      </w:r>
      <w:r w:rsidRPr="003F472E">
        <w:rPr>
          <w:rFonts w:cstheme="minorHAnsi"/>
        </w:rPr>
        <w:t xml:space="preserve">on-contiguous and contiguous subband layout yield similar latency gain in single retransmission scenario high-data-rate, low-latency traffic scenario. But non-contiguous SBFD symbols cause less perturbation to </w:t>
      </w:r>
      <w:proofErr w:type="gramStart"/>
      <w:r w:rsidRPr="003F472E">
        <w:rPr>
          <w:rFonts w:cstheme="minorHAnsi"/>
        </w:rPr>
        <w:t>synchronized</w:t>
      </w:r>
      <w:proofErr w:type="gramEnd"/>
      <w:r w:rsidRPr="003F472E">
        <w:rPr>
          <w:rFonts w:cstheme="minorHAnsi"/>
        </w:rPr>
        <w:t xml:space="preserve"> TDD layout. </w:t>
      </w:r>
    </w:p>
    <w:p w14:paraId="40E019A4" w14:textId="77777777" w:rsidR="006C5D5B" w:rsidRPr="003F472E" w:rsidRDefault="006C5D5B" w:rsidP="006C5D5B">
      <w:pPr>
        <w:spacing w:before="120"/>
        <w:jc w:val="both"/>
      </w:pPr>
      <w:r w:rsidRPr="00A435DE">
        <w:t>The</w:t>
      </w:r>
      <w:r>
        <w:t xml:space="preserve"> non-contiguous</w:t>
      </w:r>
      <w:r w:rsidRPr="00A435DE">
        <w:t xml:space="preserve"> </w:t>
      </w:r>
      <w:r>
        <w:t>subband</w:t>
      </w:r>
      <w:r w:rsidRPr="00A435DE">
        <w:t xml:space="preserve"> layout applied in deployment “B” can be the practical choice, for instance, in an FR1 indoor SBFD deployment where UL coverage can easily be managed by UL TPC alone, whereas the main challenges are latency and HDRLL DL capacity improvement, in co-existence with the TDD macro cell. In this scenario deployment “C” would </w:t>
      </w:r>
      <w:r w:rsidRPr="003F472E">
        <w:t>cause co-existence issues without bringing improvements.</w:t>
      </w:r>
    </w:p>
    <w:p w14:paraId="10700F32" w14:textId="6A89B478" w:rsidR="008631B3" w:rsidRPr="00EE00F3" w:rsidRDefault="007E7DD2" w:rsidP="007E7DD2">
      <w:pPr>
        <w:pStyle w:val="Caption"/>
        <w:rPr>
          <w:i/>
          <w:iCs/>
        </w:rPr>
      </w:pPr>
      <w:bookmarkStart w:id="19" w:name="LABEL_Proposal5_noncontiguousSBFD"/>
      <w:r w:rsidRPr="007E7DD2">
        <w:rPr>
          <w:i/>
          <w:iCs/>
        </w:rPr>
        <w:t xml:space="preserve">Observation </w:t>
      </w:r>
      <w:r w:rsidRPr="007E7DD2">
        <w:rPr>
          <w:i/>
          <w:iCs/>
        </w:rPr>
        <w:fldChar w:fldCharType="begin"/>
      </w:r>
      <w:r w:rsidRPr="007E7DD2">
        <w:rPr>
          <w:i/>
          <w:iCs/>
        </w:rPr>
        <w:instrText xml:space="preserve"> SEQ Observation \* ARABIC </w:instrText>
      </w:r>
      <w:r w:rsidRPr="007E7DD2">
        <w:rPr>
          <w:i/>
          <w:iCs/>
        </w:rPr>
        <w:fldChar w:fldCharType="separate"/>
      </w:r>
      <w:r w:rsidR="00123AD3">
        <w:rPr>
          <w:i/>
          <w:iCs/>
          <w:noProof/>
        </w:rPr>
        <w:t>1</w:t>
      </w:r>
      <w:r w:rsidRPr="007E7DD2">
        <w:rPr>
          <w:i/>
          <w:iCs/>
        </w:rPr>
        <w:fldChar w:fldCharType="end"/>
      </w:r>
      <w:r>
        <w:t xml:space="preserve">: </w:t>
      </w:r>
      <w:bookmarkStart w:id="20" w:name="_Ref118365266"/>
      <w:r w:rsidRPr="00A45484">
        <w:rPr>
          <w:i/>
          <w:iCs/>
        </w:rPr>
        <w:t xml:space="preserve">Non-contiguous and contiguous subband layout yield similar latency gain in single retransmission scenario high-data-rate, low-latency traffic scenario. But non-contiguous SBFD symbols cause less perturbation to </w:t>
      </w:r>
      <w:proofErr w:type="gramStart"/>
      <w:r w:rsidRPr="00A45484">
        <w:rPr>
          <w:i/>
          <w:iCs/>
        </w:rPr>
        <w:t>synchronized</w:t>
      </w:r>
      <w:proofErr w:type="gramEnd"/>
      <w:r w:rsidRPr="00A45484">
        <w:rPr>
          <w:i/>
          <w:iCs/>
        </w:rPr>
        <w:t xml:space="preserve"> TDD layout.</w:t>
      </w:r>
      <w:bookmarkEnd w:id="20"/>
    </w:p>
    <w:p w14:paraId="113A7E4D" w14:textId="6B3FE8BD" w:rsidR="006C5D5B" w:rsidRDefault="006C5D5B" w:rsidP="006C5D5B">
      <w:pPr>
        <w:spacing w:before="120"/>
        <w:jc w:val="both"/>
        <w:rPr>
          <w:b/>
          <w:bCs/>
          <w:i/>
          <w:iCs/>
          <w:strike/>
        </w:rPr>
      </w:pPr>
      <w:r w:rsidRPr="003F472E">
        <w:rPr>
          <w:b/>
          <w:bCs/>
          <w:i/>
          <w:iCs/>
        </w:rPr>
        <w:t xml:space="preserve">Proposal </w:t>
      </w:r>
      <w:r w:rsidRPr="003F472E">
        <w:fldChar w:fldCharType="begin"/>
      </w:r>
      <w:r w:rsidRPr="003F472E">
        <w:rPr>
          <w:b/>
          <w:bCs/>
          <w:i/>
          <w:iCs/>
        </w:rPr>
        <w:instrText xml:space="preserve"> SEQ Proposal \* ARABIC </w:instrText>
      </w:r>
      <w:r w:rsidRPr="003F472E">
        <w:fldChar w:fldCharType="separate"/>
      </w:r>
      <w:r w:rsidR="00123AD3">
        <w:rPr>
          <w:b/>
          <w:bCs/>
          <w:i/>
          <w:iCs/>
          <w:noProof/>
        </w:rPr>
        <w:t>7</w:t>
      </w:r>
      <w:r w:rsidRPr="003F472E">
        <w:fldChar w:fldCharType="end"/>
      </w:r>
      <w:bookmarkEnd w:id="19"/>
      <w:r w:rsidRPr="003F472E">
        <w:rPr>
          <w:rFonts w:cstheme="minorHAnsi"/>
          <w:b/>
          <w:bCs/>
          <w:i/>
          <w:iCs/>
        </w:rPr>
        <w:t xml:space="preserve">: </w:t>
      </w:r>
      <w:bookmarkStart w:id="21" w:name="_Ref118363515"/>
      <w:r w:rsidRPr="003F472E">
        <w:rPr>
          <w:rFonts w:cstheme="minorHAnsi"/>
          <w:b/>
          <w:bCs/>
          <w:i/>
          <w:iCs/>
        </w:rPr>
        <w:t>Allow configuration of non-contiguous SBFD symbols in temporal pattern.</w:t>
      </w:r>
      <w:bookmarkEnd w:id="21"/>
      <w:r w:rsidRPr="003F472E">
        <w:rPr>
          <w:rFonts w:cstheme="minorHAnsi"/>
          <w:b/>
          <w:bCs/>
          <w:i/>
          <w:iCs/>
        </w:rPr>
        <w:t xml:space="preserve"> </w:t>
      </w:r>
    </w:p>
    <w:p w14:paraId="5601E84A" w14:textId="264E9DED" w:rsidR="006C5D5B" w:rsidRPr="005F1737" w:rsidRDefault="006C5D5B" w:rsidP="005F1737">
      <w:pPr>
        <w:spacing w:before="180" w:after="0"/>
        <w:jc w:val="both"/>
        <w:rPr>
          <w:rFonts w:ascii="Arial" w:hAnsi="Arial"/>
          <w:sz w:val="32"/>
        </w:rPr>
      </w:pPr>
      <w:r>
        <w:rPr>
          <w:rFonts w:cstheme="minorHAnsi"/>
        </w:rPr>
        <w:t>Finally</w:t>
      </w:r>
      <w:r w:rsidRPr="007B0A9A">
        <w:rPr>
          <w:rFonts w:cstheme="minorHAnsi"/>
        </w:rPr>
        <w:t xml:space="preserve">, </w:t>
      </w:r>
      <w:r>
        <w:rPr>
          <w:rFonts w:cstheme="minorHAnsi"/>
        </w:rPr>
        <w:t>it is worthwhile to</w:t>
      </w:r>
      <w:r w:rsidRPr="007B0A9A">
        <w:rPr>
          <w:rFonts w:cstheme="minorHAnsi"/>
        </w:rPr>
        <w:t xml:space="preserve"> compare deployment “B” to </w:t>
      </w:r>
      <w:r>
        <w:rPr>
          <w:rFonts w:cstheme="minorHAnsi"/>
        </w:rPr>
        <w:t>the respective</w:t>
      </w:r>
      <w:r w:rsidRPr="007B0A9A">
        <w:rPr>
          <w:rFonts w:cstheme="minorHAnsi"/>
        </w:rPr>
        <w:t xml:space="preserve"> TDD </w:t>
      </w:r>
      <w:r>
        <w:rPr>
          <w:rFonts w:cstheme="minorHAnsi"/>
        </w:rPr>
        <w:t>deployment</w:t>
      </w:r>
      <w:r w:rsidRPr="007B0A9A">
        <w:rPr>
          <w:rFonts w:cstheme="minorHAnsi"/>
        </w:rPr>
        <w:t xml:space="preserve"> where not only </w:t>
      </w:r>
      <w:proofErr w:type="gramStart"/>
      <w:r w:rsidRPr="007B0A9A">
        <w:rPr>
          <w:rFonts w:cstheme="minorHAnsi"/>
        </w:rPr>
        <w:t>subbands</w:t>
      </w:r>
      <w:proofErr w:type="gramEnd"/>
      <w:r w:rsidRPr="007B0A9A">
        <w:rPr>
          <w:rFonts w:cstheme="minorHAnsi"/>
        </w:rPr>
        <w:t xml:space="preserve"> but entire symbols are flipped from downlink to uplink </w:t>
      </w:r>
      <w:r>
        <w:rPr>
          <w:rFonts w:cstheme="minorHAnsi"/>
        </w:rPr>
        <w:t xml:space="preserve">in identical locations </w:t>
      </w:r>
      <w:r w:rsidRPr="007B0A9A">
        <w:rPr>
          <w:rFonts w:cstheme="minorHAnsi"/>
        </w:rPr>
        <w:t>within the legacy DL slot</w:t>
      </w:r>
      <w:r>
        <w:rPr>
          <w:rFonts w:cstheme="minorHAnsi"/>
        </w:rPr>
        <w:t>s</w:t>
      </w:r>
      <w:r w:rsidRPr="007B0A9A">
        <w:rPr>
          <w:rFonts w:cstheme="minorHAnsi"/>
        </w:rPr>
        <w:t xml:space="preserve">. </w:t>
      </w:r>
      <w:r>
        <w:rPr>
          <w:rFonts w:cstheme="minorHAnsi"/>
        </w:rPr>
        <w:t xml:space="preserve">Inter-cell CLI would risk being higher, whereas the uplink resource utilization would not justify the reduction in DL resources. Note that the duration of the set of uplink symbols cannot be reduced in traded-off with increased bandwidth without decreasing coverage and efficiency (due to entire symbols reserved for Tx-Rx and Rx-Tx turn-around).  </w:t>
      </w:r>
      <w:r>
        <w:rPr>
          <w:rFonts w:ascii="Arial" w:hAnsi="Arial"/>
          <w:sz w:val="32"/>
        </w:rPr>
        <w:t xml:space="preserve"> </w:t>
      </w:r>
      <w:r w:rsidRPr="007B0A9A">
        <w:rPr>
          <w:rFonts w:ascii="Arial" w:hAnsi="Arial"/>
          <w:sz w:val="32"/>
        </w:rPr>
        <w:t xml:space="preserve"> </w:t>
      </w:r>
    </w:p>
    <w:p w14:paraId="42C83BFC" w14:textId="77777777" w:rsidR="000C2266" w:rsidRDefault="000C2266" w:rsidP="001F2B3E">
      <w:pPr>
        <w:pStyle w:val="Heading2"/>
        <w:ind w:left="578" w:hanging="578"/>
      </w:pPr>
      <w:r w:rsidRPr="001F2B3E">
        <w:lastRenderedPageBreak/>
        <w:t>Directional collisions in SBFD symbols</w:t>
      </w:r>
    </w:p>
    <w:tbl>
      <w:tblPr>
        <w:tblStyle w:val="TableGrid"/>
        <w:tblW w:w="0" w:type="auto"/>
        <w:tblLook w:val="04A0" w:firstRow="1" w:lastRow="0" w:firstColumn="1" w:lastColumn="0" w:noHBand="0" w:noVBand="1"/>
      </w:tblPr>
      <w:tblGrid>
        <w:gridCol w:w="9629"/>
      </w:tblGrid>
      <w:tr w:rsidR="00AD706D" w14:paraId="42FDEFB6" w14:textId="77777777" w:rsidTr="00AD706D">
        <w:tc>
          <w:tcPr>
            <w:tcW w:w="9629" w:type="dxa"/>
          </w:tcPr>
          <w:p w14:paraId="6C04CF4E" w14:textId="48F9F8D8" w:rsidR="00AD706D" w:rsidRPr="00AD706D" w:rsidRDefault="00AD706D" w:rsidP="00AD706D">
            <w:pPr>
              <w:spacing w:before="120" w:after="0"/>
              <w:jc w:val="both"/>
            </w:pPr>
            <w:r w:rsidRPr="00AD706D">
              <w:rPr>
                <w:b/>
                <w:bCs/>
              </w:rPr>
              <w:t xml:space="preserve">Agreement </w:t>
            </w:r>
            <w:r w:rsidRPr="00AD706D">
              <w:rPr>
                <w:rFonts w:eastAsia="Malgun Gothic"/>
                <w:bCs/>
                <w:lang w:eastAsia="zh-CN"/>
              </w:rPr>
              <w:t>RAN1#111</w:t>
            </w:r>
          </w:p>
          <w:p w14:paraId="0F91E5CA" w14:textId="77777777" w:rsidR="00AD706D" w:rsidRPr="00AD706D" w:rsidRDefault="00AD706D" w:rsidP="00AD706D">
            <w:pPr>
              <w:spacing w:before="120" w:after="0"/>
              <w:jc w:val="both"/>
            </w:pPr>
            <w:r w:rsidRPr="00AD706D">
              <w:t xml:space="preserve">Identify if there are any cases of time domain conflict of UE’s UL and DL operation in the same SBFD symbol for SBFD aware UE </w:t>
            </w:r>
          </w:p>
          <w:p w14:paraId="6B2932FF" w14:textId="77777777" w:rsidR="00AD706D" w:rsidRPr="00AD706D" w:rsidRDefault="00AD706D" w:rsidP="00AD706D">
            <w:pPr>
              <w:spacing w:before="120" w:after="0"/>
              <w:jc w:val="both"/>
            </w:pPr>
            <w:r w:rsidRPr="00AD706D">
              <w:t>If there are, whether/how to avoid/handle such collision cases (as second step)</w:t>
            </w:r>
          </w:p>
          <w:p w14:paraId="26965ED1" w14:textId="034D5F60" w:rsidR="00AD706D" w:rsidRPr="00AD706D" w:rsidRDefault="00AD706D" w:rsidP="00AD706D">
            <w:pPr>
              <w:spacing w:before="120" w:after="0"/>
              <w:jc w:val="both"/>
            </w:pPr>
            <w:r w:rsidRPr="00AD706D">
              <w:rPr>
                <w:b/>
                <w:bCs/>
              </w:rPr>
              <w:t xml:space="preserve">Agreement </w:t>
            </w:r>
            <w:r w:rsidRPr="00AD706D">
              <w:rPr>
                <w:rFonts w:eastAsia="Malgun Gothic"/>
                <w:bCs/>
                <w:lang w:eastAsia="zh-CN"/>
              </w:rPr>
              <w:t>RAN1#111</w:t>
            </w:r>
          </w:p>
          <w:p w14:paraId="10986F99" w14:textId="71C04D44" w:rsidR="00AD706D" w:rsidRDefault="00AD706D" w:rsidP="00AD706D">
            <w:pPr>
              <w:spacing w:before="120" w:after="120"/>
              <w:jc w:val="both"/>
            </w:pPr>
            <w:r w:rsidRPr="00AD706D">
              <w:t>Study whether SBFD operation in SSB symbols is supported or not.</w:t>
            </w:r>
          </w:p>
        </w:tc>
      </w:tr>
    </w:tbl>
    <w:p w14:paraId="3E0385FA" w14:textId="2030EA8E" w:rsidR="00B539E3" w:rsidRDefault="00985262" w:rsidP="00AD706D">
      <w:pPr>
        <w:spacing w:before="180" w:after="0"/>
        <w:jc w:val="both"/>
      </w:pPr>
      <w:r>
        <w:t>The scenarios that need to be considered for directional collisions depend on the SBFD layout configuration enhancements that are yet to get agreed.</w:t>
      </w:r>
      <w:r w:rsidR="0082284C">
        <w:t xml:space="preserve"> If</w:t>
      </w:r>
      <w:r w:rsidR="00B61138">
        <w:t>, for instance,</w:t>
      </w:r>
      <w:r w:rsidR="0082284C">
        <w:t xml:space="preserve"> in the enhanced behaviour the dedicated TDD-UL-DL configurations cannot </w:t>
      </w:r>
      <w:r w:rsidR="00B61138">
        <w:t>be used to specify whether a UE uses the UL or the DL subbands in a set of SBFD symbols then the selection between semi-statically scheduled transmission and reception in collision scenarios can only be handled by prioritization.</w:t>
      </w:r>
      <w:r w:rsidR="00563C81">
        <w:t xml:space="preserve"> It is also yet to be agreed whereas valid PRACH occasions or SSB are allowed to overlap with SBFD symbols.</w:t>
      </w:r>
    </w:p>
    <w:p w14:paraId="231AD766" w14:textId="77777777" w:rsidR="00563C81" w:rsidRDefault="00563C81" w:rsidP="00563C81">
      <w:pPr>
        <w:spacing w:before="180" w:after="0"/>
        <w:jc w:val="both"/>
      </w:pPr>
      <w:r>
        <w:rPr>
          <w:b/>
          <w:bCs/>
          <w:u w:val="single"/>
        </w:rPr>
        <w:t>PRACH:</w:t>
      </w:r>
      <w:r>
        <w:t xml:space="preserve"> </w:t>
      </w:r>
    </w:p>
    <w:p w14:paraId="70D16E8F" w14:textId="4203C305" w:rsidR="000001CE" w:rsidRDefault="00563C81" w:rsidP="00104A62">
      <w:pPr>
        <w:spacing w:before="180" w:after="0"/>
        <w:jc w:val="both"/>
      </w:pPr>
      <w:r>
        <w:t xml:space="preserve">The TDD validation rule for PRACH occasions should be preserved. Directional collision between a reception and a valid PRACH occasion (including any preceding necessary gap) can only occur if it is allowed to overlap with SBFD symbols (or the Rx-Tx or Tx-Rx turn-around time cannot be met). </w:t>
      </w:r>
      <w:r w:rsidR="00104A62">
        <w:t xml:space="preserve">Such overlap </w:t>
      </w:r>
      <w:r w:rsidR="00F02CD4">
        <w:t>c</w:t>
      </w:r>
      <w:r w:rsidR="00104A62">
        <w:t>ould</w:t>
      </w:r>
      <w:r w:rsidR="00F02CD4">
        <w:t xml:space="preserve"> be motivated by</w:t>
      </w:r>
      <w:r w:rsidR="00104A62">
        <w:t xml:space="preserve"> </w:t>
      </w:r>
      <w:r w:rsidR="00F02CD4">
        <w:t>minimizing</w:t>
      </w:r>
      <w:r w:rsidR="00104A62">
        <w:t xml:space="preserve"> latenc</w:t>
      </w:r>
      <w:r w:rsidR="00F02CD4">
        <w:t>y</w:t>
      </w:r>
      <w:r w:rsidR="00104A62">
        <w:t xml:space="preserve"> for hand-over and beam recovery procedures, for instance. Although </w:t>
      </w:r>
      <w:r w:rsidR="00F02CD4">
        <w:t xml:space="preserve">latency would only matter for </w:t>
      </w:r>
      <w:r>
        <w:t xml:space="preserve">PRACH triggered by DCI </w:t>
      </w:r>
      <w:r w:rsidR="00104A62">
        <w:t xml:space="preserve">however it </w:t>
      </w:r>
      <w:r w:rsidR="00F02CD4">
        <w:t>would be</w:t>
      </w:r>
      <w:r w:rsidR="00104A62">
        <w:t xml:space="preserve"> </w:t>
      </w:r>
      <w:r w:rsidR="00F02CD4">
        <w:t xml:space="preserve">impractical to </w:t>
      </w:r>
      <w:r w:rsidR="00104A62">
        <w:t xml:space="preserve">allocate separate PRACH occasions </w:t>
      </w:r>
      <w:r w:rsidR="00F02CD4">
        <w:t>for CBRA and CFRA due to efficiency and backward compatibility. Therefore, directional collisions with valid PRACH occasion need to be considered for both CBRA and CFRA. CFRA can be handled as ordinary dynamic uplink scheduling.</w:t>
      </w:r>
    </w:p>
    <w:p w14:paraId="255D5B74" w14:textId="3C2CD3E9" w:rsidR="000C5744" w:rsidRDefault="000C5744" w:rsidP="00104A62">
      <w:pPr>
        <w:spacing w:before="180" w:after="0"/>
        <w:jc w:val="both"/>
      </w:pPr>
      <w:r>
        <w:t xml:space="preserve">On the other hand, PRACH transmission in CFRA can lead to unpredictable UL-DL and DL-UL </w:t>
      </w:r>
      <w:r w:rsidR="003179B0">
        <w:t>CLI</w:t>
      </w:r>
      <w:r>
        <w:t xml:space="preserve">. </w:t>
      </w:r>
      <w:r w:rsidR="003179B0">
        <w:t xml:space="preserve">The impact on </w:t>
      </w:r>
      <w:r w:rsidR="003F07D2">
        <w:t xml:space="preserve">link </w:t>
      </w:r>
      <w:r w:rsidR="003179B0">
        <w:t>performance</w:t>
      </w:r>
      <w:r w:rsidR="003F07D2">
        <w:t>s</w:t>
      </w:r>
      <w:r w:rsidR="003179B0">
        <w:t xml:space="preserve"> </w:t>
      </w:r>
      <w:r w:rsidR="003F07D2">
        <w:t>may probably</w:t>
      </w:r>
      <w:r w:rsidR="003179B0">
        <w:t xml:space="preserve"> be controlled by </w:t>
      </w:r>
      <w:r w:rsidR="003F07D2">
        <w:t xml:space="preserve">careful scheduling. </w:t>
      </w:r>
      <w:r>
        <w:t>Th</w:t>
      </w:r>
      <w:r w:rsidR="003179B0">
        <w:t>is</w:t>
      </w:r>
      <w:r>
        <w:t xml:space="preserve"> impact needs to be weighed against the </w:t>
      </w:r>
      <w:r w:rsidR="00CD3C39">
        <w:t>latency gains that could justify allowing such a collision case.</w:t>
      </w:r>
    </w:p>
    <w:p w14:paraId="41AD83FE" w14:textId="70167441" w:rsidR="00563C81" w:rsidRPr="009A3D54" w:rsidRDefault="009D6BEB" w:rsidP="00104A62">
      <w:pPr>
        <w:spacing w:before="180" w:after="0"/>
        <w:jc w:val="both"/>
        <w:rPr>
          <w:b/>
          <w:bCs/>
          <w:i/>
          <w:iCs/>
        </w:rPr>
      </w:pPr>
      <w:r>
        <w:rPr>
          <w:b/>
          <w:bCs/>
          <w:i/>
          <w:iCs/>
          <w:bdr w:val="none" w:sz="0" w:space="0" w:color="auto" w:frame="1"/>
        </w:rPr>
        <w:t xml:space="preserve">Observation </w:t>
      </w:r>
      <w:r>
        <w:fldChar w:fldCharType="begin"/>
      </w:r>
      <w:r>
        <w:rPr>
          <w:b/>
          <w:bCs/>
          <w:i/>
          <w:iCs/>
        </w:rPr>
        <w:instrText xml:space="preserve"> SEQ Observation \* ARABIC </w:instrText>
      </w:r>
      <w:r>
        <w:fldChar w:fldCharType="separate"/>
      </w:r>
      <w:r w:rsidR="00123AD3">
        <w:rPr>
          <w:b/>
          <w:bCs/>
          <w:i/>
          <w:iCs/>
          <w:noProof/>
        </w:rPr>
        <w:t>2</w:t>
      </w:r>
      <w:r>
        <w:fldChar w:fldCharType="end"/>
      </w:r>
      <w:r>
        <w:rPr>
          <w:rFonts w:cstheme="minorHAnsi"/>
          <w:b/>
          <w:bCs/>
          <w:i/>
          <w:iCs/>
        </w:rPr>
        <w:t>:</w:t>
      </w:r>
      <w:r>
        <w:rPr>
          <w:b/>
          <w:bCs/>
          <w:i/>
          <w:iCs/>
          <w:bdr w:val="none" w:sz="0" w:space="0" w:color="auto" w:frame="1"/>
        </w:rPr>
        <w:t xml:space="preserve"> </w:t>
      </w:r>
      <w:bookmarkStart w:id="22" w:name="_Ref118365507"/>
      <w:r w:rsidR="000C5744" w:rsidRPr="009A3D54">
        <w:rPr>
          <w:b/>
          <w:bCs/>
          <w:i/>
          <w:iCs/>
        </w:rPr>
        <w:t xml:space="preserve">The TDD validation rule for PRACH occasions </w:t>
      </w:r>
      <w:r w:rsidR="003E2873">
        <w:rPr>
          <w:b/>
          <w:bCs/>
          <w:i/>
          <w:iCs/>
        </w:rPr>
        <w:t>should be</w:t>
      </w:r>
      <w:r w:rsidR="000C5744" w:rsidRPr="009A3D54">
        <w:rPr>
          <w:b/>
          <w:bCs/>
          <w:i/>
          <w:iCs/>
        </w:rPr>
        <w:t xml:space="preserve"> preserved. </w:t>
      </w:r>
      <w:r w:rsidR="003179B0" w:rsidRPr="009A3D54">
        <w:rPr>
          <w:b/>
          <w:bCs/>
          <w:i/>
          <w:iCs/>
        </w:rPr>
        <w:t>Overlap between SBFD symbols and v</w:t>
      </w:r>
      <w:r w:rsidR="000C5744" w:rsidRPr="009A3D54">
        <w:rPr>
          <w:b/>
          <w:bCs/>
          <w:i/>
          <w:iCs/>
        </w:rPr>
        <w:t>alid PRACH occasion</w:t>
      </w:r>
      <w:r w:rsidR="003179B0" w:rsidRPr="009A3D54">
        <w:rPr>
          <w:b/>
          <w:bCs/>
          <w:i/>
          <w:iCs/>
        </w:rPr>
        <w:t>s should only be allowed if UL-DL and DL-UL CLI</w:t>
      </w:r>
      <w:r w:rsidR="003B01CD" w:rsidRPr="009A3D54">
        <w:rPr>
          <w:b/>
          <w:bCs/>
          <w:i/>
          <w:iCs/>
        </w:rPr>
        <w:t xml:space="preserve"> from CBRA can be controlled by careful scheduling, while still improving CFRA latency.</w:t>
      </w:r>
      <w:bookmarkEnd w:id="22"/>
      <w:r w:rsidR="000C5744" w:rsidRPr="009A3D54">
        <w:rPr>
          <w:b/>
          <w:bCs/>
          <w:i/>
          <w:iCs/>
        </w:rPr>
        <w:t xml:space="preserve"> </w:t>
      </w:r>
      <w:r w:rsidR="00F02CD4" w:rsidRPr="009A3D54">
        <w:rPr>
          <w:b/>
          <w:bCs/>
          <w:i/>
          <w:iCs/>
        </w:rPr>
        <w:t xml:space="preserve">  </w:t>
      </w:r>
      <w:r w:rsidR="00BE06D0" w:rsidRPr="009A3D54">
        <w:rPr>
          <w:b/>
          <w:bCs/>
          <w:i/>
          <w:iCs/>
        </w:rPr>
        <w:t xml:space="preserve"> </w:t>
      </w:r>
      <w:r w:rsidR="009552E8" w:rsidRPr="009A3D54">
        <w:rPr>
          <w:b/>
          <w:bCs/>
          <w:i/>
          <w:iCs/>
        </w:rPr>
        <w:t xml:space="preserve"> </w:t>
      </w:r>
      <w:r w:rsidR="00563C81" w:rsidRPr="009A3D54">
        <w:rPr>
          <w:b/>
          <w:bCs/>
          <w:i/>
          <w:iCs/>
        </w:rPr>
        <w:t xml:space="preserve">       </w:t>
      </w:r>
    </w:p>
    <w:p w14:paraId="37B7A65A" w14:textId="00FC84D8" w:rsidR="00F02CD4" w:rsidRDefault="00F02CD4" w:rsidP="00F02CD4">
      <w:pPr>
        <w:spacing w:before="180" w:after="0"/>
        <w:jc w:val="both"/>
      </w:pPr>
      <w:r>
        <w:rPr>
          <w:b/>
          <w:bCs/>
          <w:u w:val="single"/>
        </w:rPr>
        <w:t>SSB:</w:t>
      </w:r>
      <w:r>
        <w:t xml:space="preserve"> </w:t>
      </w:r>
    </w:p>
    <w:p w14:paraId="7288316F" w14:textId="15FF5F7B" w:rsidR="00564DAE" w:rsidRDefault="00F02CD4" w:rsidP="00AD706D">
      <w:pPr>
        <w:spacing w:before="180" w:after="0"/>
        <w:jc w:val="both"/>
      </w:pPr>
      <w:r>
        <w:t xml:space="preserve">SSB reception </w:t>
      </w:r>
      <w:r w:rsidR="00511E7D">
        <w:t xml:space="preserve">of the serving cell is important for </w:t>
      </w:r>
      <w:r w:rsidR="00DF7C5F">
        <w:t xml:space="preserve">not only </w:t>
      </w:r>
      <w:r w:rsidR="00511E7D">
        <w:t xml:space="preserve">measurement </w:t>
      </w:r>
      <w:r w:rsidR="00DF7C5F">
        <w:t>but</w:t>
      </w:r>
      <w:r w:rsidR="00511E7D">
        <w:t xml:space="preserve"> synchronization</w:t>
      </w:r>
      <w:r w:rsidR="00DF7C5F">
        <w:t>, too</w:t>
      </w:r>
      <w:r w:rsidR="00511E7D">
        <w:t xml:space="preserve">. For this reason, it needs to be prioritized in general. SSB reception of neighbour cell is important for measurement and cell-reselection. Since inter-cell UE-UE CLI degrading SSB measurement would be difficult to predict and to mitigate if SSB was allowed to overlap with SBFD symbols, it is strongly preferred to forbid such configuration. </w:t>
      </w:r>
      <w:r w:rsidR="006E26D2">
        <w:t>Such a restriction would not limit the scheduling flexibility too significantly</w:t>
      </w:r>
      <w:r w:rsidR="000001CE">
        <w:t xml:space="preserve"> due to the relatively long SSB periodicity and the typical alignment amongst neighbour cells</w:t>
      </w:r>
      <w:r w:rsidR="006E26D2">
        <w:t>.</w:t>
      </w:r>
      <w:r w:rsidR="00DF7C5F">
        <w:t xml:space="preserve"> </w:t>
      </w:r>
    </w:p>
    <w:p w14:paraId="4D714CF0" w14:textId="0373C1A4" w:rsidR="000001CE" w:rsidRPr="00410367" w:rsidRDefault="000001CE" w:rsidP="00AD706D">
      <w:pPr>
        <w:spacing w:before="180" w:after="0"/>
        <w:jc w:val="both"/>
      </w:pPr>
      <w:r w:rsidRPr="00410367">
        <w:rPr>
          <w:b/>
          <w:bCs/>
          <w:i/>
          <w:iCs/>
        </w:rPr>
        <w:t xml:space="preserve">Proposal </w:t>
      </w:r>
      <w:r w:rsidRPr="00410367">
        <w:fldChar w:fldCharType="begin"/>
      </w:r>
      <w:r w:rsidRPr="00410367">
        <w:rPr>
          <w:b/>
          <w:bCs/>
          <w:i/>
          <w:iCs/>
        </w:rPr>
        <w:instrText xml:space="preserve"> SEQ Proposal \* ARABIC </w:instrText>
      </w:r>
      <w:r w:rsidRPr="00410367">
        <w:fldChar w:fldCharType="separate"/>
      </w:r>
      <w:r w:rsidR="00123AD3">
        <w:rPr>
          <w:b/>
          <w:bCs/>
          <w:i/>
          <w:iCs/>
          <w:noProof/>
        </w:rPr>
        <w:t>8</w:t>
      </w:r>
      <w:r w:rsidRPr="00410367">
        <w:fldChar w:fldCharType="end"/>
      </w:r>
      <w:r w:rsidRPr="00410367">
        <w:rPr>
          <w:rFonts w:cstheme="minorHAnsi"/>
          <w:b/>
          <w:bCs/>
          <w:i/>
          <w:iCs/>
        </w:rPr>
        <w:t xml:space="preserve">: </w:t>
      </w:r>
      <w:bookmarkStart w:id="23" w:name="_Ref118363525"/>
      <w:r w:rsidR="00410367" w:rsidRPr="00410367">
        <w:rPr>
          <w:rFonts w:cstheme="minorHAnsi"/>
          <w:b/>
          <w:bCs/>
          <w:i/>
          <w:iCs/>
        </w:rPr>
        <w:t>Do not allow overlap between SSB and SBFD symbols.</w:t>
      </w:r>
      <w:bookmarkEnd w:id="23"/>
    </w:p>
    <w:p w14:paraId="1B2BDAB3" w14:textId="1E851C2B" w:rsidR="00816BAB" w:rsidRPr="00564DAE" w:rsidRDefault="0098084C" w:rsidP="00AD706D">
      <w:pPr>
        <w:spacing w:before="180" w:after="0"/>
        <w:jc w:val="both"/>
        <w:rPr>
          <w:b/>
          <w:bCs/>
          <w:u w:val="single"/>
        </w:rPr>
      </w:pPr>
      <w:r>
        <w:rPr>
          <w:b/>
          <w:bCs/>
          <w:u w:val="single"/>
        </w:rPr>
        <w:t>Considerations and rules for prioritization</w:t>
      </w:r>
      <w:r w:rsidR="00564DAE" w:rsidRPr="00564DAE">
        <w:rPr>
          <w:b/>
          <w:bCs/>
          <w:u w:val="single"/>
        </w:rPr>
        <w:t>:</w:t>
      </w:r>
    </w:p>
    <w:p w14:paraId="6F8744F8" w14:textId="77777777" w:rsidR="00C307EF" w:rsidRDefault="00910B8B" w:rsidP="00C307EF">
      <w:pPr>
        <w:pStyle w:val="ListParagraph"/>
        <w:numPr>
          <w:ilvl w:val="0"/>
          <w:numId w:val="30"/>
        </w:numPr>
        <w:tabs>
          <w:tab w:val="num" w:pos="360"/>
        </w:tabs>
        <w:spacing w:before="180"/>
        <w:ind w:left="714" w:hanging="357"/>
        <w:contextualSpacing w:val="0"/>
        <w:jc w:val="both"/>
        <w:rPr>
          <w:sz w:val="20"/>
          <w:szCs w:val="20"/>
        </w:rPr>
      </w:pPr>
      <w:r w:rsidRPr="00D84E7B">
        <w:rPr>
          <w:sz w:val="20"/>
          <w:szCs w:val="20"/>
        </w:rPr>
        <w:t>Dynamic scheduling should be prioritized over semi-static scheduling</w:t>
      </w:r>
      <w:r w:rsidR="00996A9F" w:rsidRPr="00D84E7B">
        <w:rPr>
          <w:sz w:val="20"/>
          <w:szCs w:val="20"/>
        </w:rPr>
        <w:t>, except for SSB reception</w:t>
      </w:r>
      <w:r w:rsidR="00C307EF">
        <w:rPr>
          <w:sz w:val="20"/>
          <w:szCs w:val="20"/>
        </w:rPr>
        <w:t>.</w:t>
      </w:r>
      <w:r w:rsidR="00996A9F" w:rsidRPr="00D84E7B">
        <w:rPr>
          <w:sz w:val="20"/>
          <w:szCs w:val="20"/>
        </w:rPr>
        <w:t xml:space="preserve"> </w:t>
      </w:r>
    </w:p>
    <w:p w14:paraId="20763A6E" w14:textId="6EA949F6" w:rsidR="00910B8B" w:rsidRPr="00D84E7B" w:rsidRDefault="00C307EF" w:rsidP="00C307EF">
      <w:pPr>
        <w:pStyle w:val="ListParagraph"/>
        <w:numPr>
          <w:ilvl w:val="0"/>
          <w:numId w:val="30"/>
        </w:numPr>
        <w:tabs>
          <w:tab w:val="num" w:pos="360"/>
        </w:tabs>
        <w:spacing w:before="180"/>
        <w:ind w:left="714" w:hanging="357"/>
        <w:contextualSpacing w:val="0"/>
        <w:jc w:val="both"/>
        <w:rPr>
          <w:sz w:val="20"/>
          <w:szCs w:val="20"/>
        </w:rPr>
      </w:pPr>
      <w:r>
        <w:rPr>
          <w:sz w:val="20"/>
          <w:szCs w:val="20"/>
        </w:rPr>
        <w:t>T</w:t>
      </w:r>
      <w:r w:rsidR="00D84E7B" w:rsidRPr="00D84E7B">
        <w:rPr>
          <w:sz w:val="20"/>
          <w:szCs w:val="20"/>
        </w:rPr>
        <w:t xml:space="preserve">ransmission or reception scheduled by DCI </w:t>
      </w:r>
      <w:r w:rsidR="00910B8B" w:rsidRPr="00D84E7B">
        <w:rPr>
          <w:sz w:val="20"/>
          <w:szCs w:val="20"/>
        </w:rPr>
        <w:t>should be allowed over flexible symbols, too.</w:t>
      </w:r>
    </w:p>
    <w:p w14:paraId="16B204AC" w14:textId="761EF8A0" w:rsidR="000C2266" w:rsidRPr="00282B2C" w:rsidRDefault="00D32A8C" w:rsidP="0032616A">
      <w:pPr>
        <w:pStyle w:val="ListParagraph"/>
        <w:numPr>
          <w:ilvl w:val="0"/>
          <w:numId w:val="30"/>
        </w:numPr>
        <w:spacing w:before="180"/>
        <w:contextualSpacing w:val="0"/>
        <w:jc w:val="both"/>
        <w:rPr>
          <w:sz w:val="20"/>
          <w:szCs w:val="20"/>
        </w:rPr>
      </w:pPr>
      <w:r>
        <w:rPr>
          <w:sz w:val="20"/>
          <w:szCs w:val="20"/>
        </w:rPr>
        <w:t xml:space="preserve">Reiterating </w:t>
      </w:r>
      <w:r w:rsidR="00B61138" w:rsidRPr="00282B2C">
        <w:rPr>
          <w:sz w:val="20"/>
          <w:szCs w:val="20"/>
        </w:rPr>
        <w:t xml:space="preserve">our </w:t>
      </w:r>
      <w:r w:rsidR="00B61138" w:rsidRPr="00282B2C">
        <w:rPr>
          <w:b/>
          <w:bCs/>
          <w:i/>
          <w:iCs/>
          <w:sz w:val="20"/>
          <w:szCs w:val="20"/>
        </w:rPr>
        <w:t>proposal</w:t>
      </w:r>
      <w:r w:rsidR="00642237" w:rsidRPr="00282B2C">
        <w:rPr>
          <w:sz w:val="20"/>
          <w:szCs w:val="20"/>
        </w:rPr>
        <w:t xml:space="preserve"> </w:t>
      </w:r>
      <w:r w:rsidR="00642237" w:rsidRPr="00282B2C">
        <w:rPr>
          <w:sz w:val="20"/>
          <w:szCs w:val="20"/>
        </w:rPr>
        <w:fldChar w:fldCharType="begin"/>
      </w:r>
      <w:r w:rsidR="00642237" w:rsidRPr="00282B2C">
        <w:rPr>
          <w:sz w:val="20"/>
          <w:szCs w:val="20"/>
        </w:rPr>
        <w:instrText xml:space="preserve"> REF WA1 \h </w:instrText>
      </w:r>
      <w:r w:rsidR="00282B2C">
        <w:rPr>
          <w:sz w:val="20"/>
          <w:szCs w:val="20"/>
        </w:rPr>
        <w:instrText xml:space="preserve"> \* MERGEFORMAT </w:instrText>
      </w:r>
      <w:r w:rsidR="00642237" w:rsidRPr="00282B2C">
        <w:rPr>
          <w:sz w:val="20"/>
          <w:szCs w:val="20"/>
        </w:rPr>
      </w:r>
      <w:r w:rsidR="00642237" w:rsidRPr="00282B2C">
        <w:rPr>
          <w:sz w:val="20"/>
          <w:szCs w:val="20"/>
        </w:rPr>
        <w:fldChar w:fldCharType="separate"/>
      </w:r>
      <w:r w:rsidR="00123AD3" w:rsidRPr="00123AD3">
        <w:rPr>
          <w:b/>
          <w:bCs/>
          <w:i/>
          <w:iCs/>
          <w:noProof/>
          <w:sz w:val="20"/>
          <w:szCs w:val="20"/>
        </w:rPr>
        <w:t>3</w:t>
      </w:r>
      <w:r w:rsidR="00642237" w:rsidRPr="00282B2C">
        <w:rPr>
          <w:sz w:val="20"/>
          <w:szCs w:val="20"/>
        </w:rPr>
        <w:fldChar w:fldCharType="end"/>
      </w:r>
      <w:r w:rsidR="00B61138" w:rsidRPr="00282B2C">
        <w:rPr>
          <w:sz w:val="20"/>
          <w:szCs w:val="20"/>
        </w:rPr>
        <w:t>:</w:t>
      </w:r>
      <w:r w:rsidR="003E49AA" w:rsidRPr="00282B2C">
        <w:rPr>
          <w:sz w:val="20"/>
          <w:szCs w:val="20"/>
        </w:rPr>
        <w:t xml:space="preserve"> </w:t>
      </w:r>
      <w:r w:rsidRPr="00D32A8C">
        <w:rPr>
          <w:sz w:val="20"/>
          <w:szCs w:val="20"/>
        </w:rPr>
        <w:t>transmission or reception overlapping with either a subband or a symbol indicated as ‘flexible’ must be deprioritized unless it is scheduled by a DCI, in connected mode</w:t>
      </w:r>
      <w:r w:rsidR="00C81DE3" w:rsidRPr="00282B2C">
        <w:rPr>
          <w:sz w:val="20"/>
          <w:szCs w:val="20"/>
        </w:rPr>
        <w:t>.</w:t>
      </w:r>
      <w:r w:rsidR="00CC5589" w:rsidRPr="00282B2C">
        <w:rPr>
          <w:sz w:val="20"/>
          <w:szCs w:val="20"/>
        </w:rPr>
        <w:t xml:space="preserve"> </w:t>
      </w:r>
      <w:r w:rsidR="00C81DE3" w:rsidRPr="00282B2C">
        <w:rPr>
          <w:sz w:val="20"/>
          <w:szCs w:val="20"/>
        </w:rPr>
        <w:t xml:space="preserve"> </w:t>
      </w:r>
      <w:r w:rsidR="003E49AA" w:rsidRPr="00282B2C">
        <w:rPr>
          <w:sz w:val="20"/>
          <w:szCs w:val="20"/>
        </w:rPr>
        <w:t xml:space="preserve">   </w:t>
      </w:r>
      <w:r w:rsidR="00985262" w:rsidRPr="00282B2C">
        <w:rPr>
          <w:sz w:val="20"/>
          <w:szCs w:val="20"/>
        </w:rPr>
        <w:t xml:space="preserve">  </w:t>
      </w:r>
    </w:p>
    <w:p w14:paraId="4E164EFC" w14:textId="4B58ACA5" w:rsidR="0079535A" w:rsidRPr="007C1CE0" w:rsidRDefault="00282B2C" w:rsidP="007C1CE0">
      <w:pPr>
        <w:pStyle w:val="ListParagraph"/>
        <w:numPr>
          <w:ilvl w:val="0"/>
          <w:numId w:val="30"/>
        </w:numPr>
        <w:tabs>
          <w:tab w:val="num" w:pos="360"/>
        </w:tabs>
        <w:spacing w:before="180"/>
        <w:ind w:left="714" w:hanging="357"/>
        <w:contextualSpacing w:val="0"/>
        <w:jc w:val="both"/>
        <w:rPr>
          <w:sz w:val="20"/>
          <w:szCs w:val="20"/>
        </w:rPr>
      </w:pPr>
      <w:r w:rsidRPr="000D1DCC">
        <w:rPr>
          <w:sz w:val="20"/>
          <w:szCs w:val="20"/>
        </w:rPr>
        <w:t xml:space="preserve">Assuming that </w:t>
      </w:r>
      <w:r w:rsidR="0068782A" w:rsidRPr="000D1DCC">
        <w:rPr>
          <w:sz w:val="20"/>
          <w:szCs w:val="20"/>
        </w:rPr>
        <w:t xml:space="preserve">PRACH is allowed </w:t>
      </w:r>
      <w:r w:rsidR="0032616A" w:rsidRPr="000D1DCC">
        <w:rPr>
          <w:sz w:val="20"/>
          <w:szCs w:val="20"/>
        </w:rPr>
        <w:t>to overlap with SBFD symbols,</w:t>
      </w:r>
      <w:r w:rsidR="0068782A" w:rsidRPr="000D1DCC">
        <w:rPr>
          <w:sz w:val="20"/>
          <w:szCs w:val="20"/>
        </w:rPr>
        <w:t xml:space="preserve"> </w:t>
      </w:r>
      <w:r w:rsidR="007C1CE0" w:rsidRPr="007C1CE0">
        <w:rPr>
          <w:sz w:val="20"/>
          <w:szCs w:val="20"/>
        </w:rPr>
        <w:t>Leave prioritization to UE implementation when Msg1/MsgA in CBRA collides with reception</w:t>
      </w:r>
      <w:r w:rsidR="0032616A" w:rsidRPr="007C1CE0">
        <w:rPr>
          <w:sz w:val="20"/>
          <w:szCs w:val="20"/>
        </w:rPr>
        <w:t xml:space="preserve">. (This should include the case of collision with SSB reception, too, if case is allowed.) This solution maximizes the flexibility for the UE behaviour whereas the gNB </w:t>
      </w:r>
      <w:r w:rsidR="0068782A" w:rsidRPr="007C1CE0">
        <w:rPr>
          <w:sz w:val="20"/>
          <w:szCs w:val="20"/>
        </w:rPr>
        <w:t xml:space="preserve">will attempt to decode </w:t>
      </w:r>
      <w:r w:rsidR="003B7A10" w:rsidRPr="007C1CE0">
        <w:rPr>
          <w:sz w:val="20"/>
          <w:szCs w:val="20"/>
        </w:rPr>
        <w:t xml:space="preserve">all </w:t>
      </w:r>
      <w:r w:rsidR="0068782A" w:rsidRPr="007C1CE0">
        <w:rPr>
          <w:sz w:val="20"/>
          <w:szCs w:val="20"/>
        </w:rPr>
        <w:t>valid PRACH occasions</w:t>
      </w:r>
      <w:r w:rsidR="003B7A10" w:rsidRPr="007C1CE0">
        <w:rPr>
          <w:sz w:val="20"/>
          <w:szCs w:val="20"/>
        </w:rPr>
        <w:t xml:space="preserve"> </w:t>
      </w:r>
      <w:r w:rsidR="0032616A" w:rsidRPr="007C1CE0">
        <w:rPr>
          <w:sz w:val="20"/>
          <w:szCs w:val="20"/>
        </w:rPr>
        <w:t>anyway, irrespective of downlink scheduling.</w:t>
      </w:r>
      <w:r w:rsidR="00996A9F" w:rsidRPr="007C1CE0">
        <w:rPr>
          <w:sz w:val="20"/>
          <w:szCs w:val="20"/>
        </w:rPr>
        <w:t xml:space="preserve"> </w:t>
      </w:r>
    </w:p>
    <w:p w14:paraId="51A302BC" w14:textId="464F3BB4" w:rsidR="003B7A10" w:rsidRPr="00481312" w:rsidRDefault="0079535A" w:rsidP="007C1CE0">
      <w:pPr>
        <w:pStyle w:val="ListParagraph"/>
        <w:numPr>
          <w:ilvl w:val="0"/>
          <w:numId w:val="30"/>
        </w:numPr>
        <w:tabs>
          <w:tab w:val="num" w:pos="360"/>
        </w:tabs>
        <w:spacing w:before="180"/>
        <w:ind w:left="714" w:hanging="357"/>
        <w:contextualSpacing w:val="0"/>
        <w:jc w:val="both"/>
        <w:rPr>
          <w:sz w:val="20"/>
          <w:szCs w:val="20"/>
        </w:rPr>
      </w:pPr>
      <w:r w:rsidRPr="0032616A">
        <w:rPr>
          <w:sz w:val="20"/>
          <w:szCs w:val="20"/>
        </w:rPr>
        <w:t xml:space="preserve">SSB </w:t>
      </w:r>
      <w:r w:rsidR="000A18F8" w:rsidRPr="0032616A">
        <w:rPr>
          <w:sz w:val="20"/>
          <w:szCs w:val="20"/>
        </w:rPr>
        <w:t>should not be allowed to overlap with SBFD symbols. However, a</w:t>
      </w:r>
      <w:r w:rsidR="00244404" w:rsidRPr="0032616A">
        <w:rPr>
          <w:sz w:val="20"/>
          <w:szCs w:val="20"/>
        </w:rPr>
        <w:t xml:space="preserve">ssuming </w:t>
      </w:r>
      <w:r w:rsidR="000A18F8" w:rsidRPr="0032616A">
        <w:rPr>
          <w:sz w:val="20"/>
          <w:szCs w:val="20"/>
        </w:rPr>
        <w:t>the contrary case gets</w:t>
      </w:r>
      <w:r w:rsidR="0032616A" w:rsidRPr="0032616A">
        <w:rPr>
          <w:sz w:val="20"/>
          <w:szCs w:val="20"/>
        </w:rPr>
        <w:t xml:space="preserve"> consensus</w:t>
      </w:r>
      <w:r w:rsidR="00244404" w:rsidRPr="0032616A">
        <w:rPr>
          <w:sz w:val="20"/>
          <w:szCs w:val="20"/>
        </w:rPr>
        <w:t xml:space="preserve">, </w:t>
      </w:r>
      <w:r w:rsidR="007C1CE0" w:rsidRPr="007C1CE0">
        <w:rPr>
          <w:sz w:val="20"/>
          <w:szCs w:val="20"/>
        </w:rPr>
        <w:t>Prioritize SSB over semi-statically configured transmission other than Msg1/MsgA in CBRA</w:t>
      </w:r>
      <w:r w:rsidR="00996A9F" w:rsidRPr="0032616A">
        <w:rPr>
          <w:sz w:val="20"/>
          <w:szCs w:val="20"/>
        </w:rPr>
        <w:t>.</w:t>
      </w:r>
      <w:r w:rsidR="003B7A10" w:rsidRPr="0032616A">
        <w:rPr>
          <w:sz w:val="20"/>
          <w:szCs w:val="20"/>
        </w:rPr>
        <w:t xml:space="preserve">  </w:t>
      </w:r>
    </w:p>
    <w:p w14:paraId="07070F62" w14:textId="24E81191" w:rsidR="00B16CF0" w:rsidRPr="00481312" w:rsidRDefault="007C1CE0" w:rsidP="007C1CE0">
      <w:pPr>
        <w:pStyle w:val="ListParagraph"/>
        <w:numPr>
          <w:ilvl w:val="0"/>
          <w:numId w:val="30"/>
        </w:numPr>
        <w:tabs>
          <w:tab w:val="num" w:pos="360"/>
        </w:tabs>
        <w:spacing w:before="180"/>
        <w:ind w:left="714" w:hanging="357"/>
        <w:contextualSpacing w:val="0"/>
        <w:jc w:val="both"/>
        <w:rPr>
          <w:sz w:val="20"/>
          <w:szCs w:val="20"/>
        </w:rPr>
      </w:pPr>
      <w:r w:rsidRPr="007C1CE0">
        <w:rPr>
          <w:sz w:val="20"/>
          <w:szCs w:val="20"/>
        </w:rPr>
        <w:lastRenderedPageBreak/>
        <w:t>Prioritize monitoring PDCCH Type 0/0A/1/2 in CSS over UE dedicated semi-statically scheduled uplink transmission,</w:t>
      </w:r>
      <w:r w:rsidR="00512E97" w:rsidRPr="00481312">
        <w:rPr>
          <w:sz w:val="20"/>
          <w:szCs w:val="20"/>
        </w:rPr>
        <w:t xml:space="preserve"> – </w:t>
      </w:r>
      <w:r>
        <w:rPr>
          <w:sz w:val="20"/>
          <w:szCs w:val="20"/>
        </w:rPr>
        <w:t xml:space="preserve">the former </w:t>
      </w:r>
      <w:r w:rsidR="00244404" w:rsidRPr="00481312">
        <w:rPr>
          <w:sz w:val="20"/>
          <w:szCs w:val="20"/>
        </w:rPr>
        <w:t>being cell-specific</w:t>
      </w:r>
      <w:r w:rsidR="00B16CF0" w:rsidRPr="00481312">
        <w:rPr>
          <w:sz w:val="20"/>
          <w:szCs w:val="20"/>
        </w:rPr>
        <w:t xml:space="preserve"> and rare.</w:t>
      </w:r>
    </w:p>
    <w:p w14:paraId="4B45F402" w14:textId="04E74DF5" w:rsidR="00244404" w:rsidRPr="007C1CE0" w:rsidRDefault="007C1CE0" w:rsidP="007C1CE0">
      <w:pPr>
        <w:pStyle w:val="ListParagraph"/>
        <w:numPr>
          <w:ilvl w:val="0"/>
          <w:numId w:val="30"/>
        </w:numPr>
        <w:tabs>
          <w:tab w:val="num" w:pos="360"/>
        </w:tabs>
        <w:spacing w:before="180"/>
        <w:ind w:left="714" w:hanging="357"/>
        <w:contextualSpacing w:val="0"/>
        <w:jc w:val="both"/>
        <w:rPr>
          <w:sz w:val="20"/>
          <w:szCs w:val="20"/>
        </w:rPr>
      </w:pPr>
      <w:r w:rsidRPr="007C1CE0">
        <w:rPr>
          <w:sz w:val="20"/>
          <w:szCs w:val="20"/>
        </w:rPr>
        <w:t>When uplink and downlink scheduling does not allow for the gurad-gap required for Tx-Rx and Rx-Tx turn-around by the standard then deprioritize one of them as if a collision have happened according to the respective rules.</w:t>
      </w:r>
    </w:p>
    <w:p w14:paraId="78059664" w14:textId="72985B6A" w:rsidR="0079535A" w:rsidRPr="007C1CE0" w:rsidRDefault="0079535A" w:rsidP="00D352A5">
      <w:pPr>
        <w:spacing w:before="180" w:after="0"/>
        <w:jc w:val="both"/>
        <w:rPr>
          <w:rFonts w:cstheme="minorHAnsi"/>
          <w:b/>
          <w:bCs/>
          <w:i/>
          <w:iCs/>
        </w:rPr>
      </w:pPr>
      <w:r w:rsidRPr="001A44EF">
        <w:rPr>
          <w:b/>
          <w:bCs/>
          <w:i/>
          <w:iCs/>
        </w:rPr>
        <w:t xml:space="preserve">Proposal </w:t>
      </w:r>
      <w:r w:rsidRPr="001A44EF">
        <w:rPr>
          <w:b/>
          <w:bCs/>
          <w:i/>
          <w:iCs/>
        </w:rPr>
        <w:fldChar w:fldCharType="begin"/>
      </w:r>
      <w:r w:rsidRPr="001A44EF">
        <w:rPr>
          <w:b/>
          <w:bCs/>
          <w:i/>
          <w:iCs/>
        </w:rPr>
        <w:instrText xml:space="preserve"> SEQ Proposal \* ARABIC </w:instrText>
      </w:r>
      <w:r w:rsidRPr="001A44EF">
        <w:rPr>
          <w:b/>
          <w:bCs/>
          <w:i/>
          <w:iCs/>
        </w:rPr>
        <w:fldChar w:fldCharType="separate"/>
      </w:r>
      <w:r w:rsidR="00123AD3">
        <w:rPr>
          <w:b/>
          <w:bCs/>
          <w:i/>
          <w:iCs/>
          <w:noProof/>
        </w:rPr>
        <w:t>9</w:t>
      </w:r>
      <w:r w:rsidRPr="001A44EF">
        <w:rPr>
          <w:b/>
          <w:bCs/>
          <w:i/>
          <w:iCs/>
        </w:rPr>
        <w:fldChar w:fldCharType="end"/>
      </w:r>
      <w:r w:rsidRPr="001A44EF">
        <w:rPr>
          <w:rFonts w:cstheme="minorHAnsi"/>
          <w:b/>
          <w:bCs/>
          <w:i/>
          <w:iCs/>
        </w:rPr>
        <w:t xml:space="preserve">: </w:t>
      </w:r>
      <w:bookmarkStart w:id="24" w:name="_Ref118363544"/>
      <w:r w:rsidR="00514FAA" w:rsidRPr="007C1CE0">
        <w:rPr>
          <w:rFonts w:cstheme="minorHAnsi"/>
          <w:b/>
          <w:bCs/>
          <w:i/>
          <w:iCs/>
        </w:rPr>
        <w:t>Adopt the following prioritization rules (</w:t>
      </w:r>
      <w:r w:rsidR="00C63B79" w:rsidRPr="007C1CE0">
        <w:rPr>
          <w:rFonts w:cstheme="minorHAnsi"/>
          <w:b/>
          <w:bCs/>
          <w:i/>
          <w:iCs/>
        </w:rPr>
        <w:t>assuming t</w:t>
      </w:r>
      <w:r w:rsidR="00514FAA" w:rsidRPr="007C1CE0">
        <w:rPr>
          <w:rFonts w:cstheme="minorHAnsi"/>
          <w:b/>
          <w:bCs/>
          <w:i/>
          <w:iCs/>
        </w:rPr>
        <w:t>he specific collision can occur):</w:t>
      </w:r>
      <w:bookmarkEnd w:id="24"/>
    </w:p>
    <w:p w14:paraId="1B3D4EFE" w14:textId="2430F0C7" w:rsidR="00C63B79" w:rsidRPr="007C1CE0" w:rsidRDefault="00997013" w:rsidP="0055017B">
      <w:pPr>
        <w:pStyle w:val="ListParagraph"/>
        <w:numPr>
          <w:ilvl w:val="0"/>
          <w:numId w:val="34"/>
        </w:numPr>
        <w:tabs>
          <w:tab w:val="num" w:pos="360"/>
        </w:tabs>
        <w:spacing w:before="120"/>
        <w:ind w:left="641" w:hanging="357"/>
        <w:contextualSpacing w:val="0"/>
        <w:jc w:val="both"/>
        <w:rPr>
          <w:b/>
          <w:bCs/>
          <w:i/>
          <w:iCs/>
          <w:sz w:val="20"/>
          <w:szCs w:val="20"/>
        </w:rPr>
      </w:pPr>
      <w:r w:rsidRPr="007C1CE0">
        <w:rPr>
          <w:b/>
          <w:bCs/>
          <w:i/>
          <w:iCs/>
          <w:sz w:val="20"/>
          <w:szCs w:val="20"/>
        </w:rPr>
        <w:t>Prioritize d</w:t>
      </w:r>
      <w:r w:rsidR="00C63B79" w:rsidRPr="007C1CE0">
        <w:rPr>
          <w:b/>
          <w:bCs/>
          <w:i/>
          <w:iCs/>
          <w:sz w:val="20"/>
          <w:szCs w:val="20"/>
        </w:rPr>
        <w:t xml:space="preserve">ynamic scheduling over semi-static scheduling, except </w:t>
      </w:r>
      <w:r w:rsidRPr="007C1CE0">
        <w:rPr>
          <w:b/>
          <w:bCs/>
          <w:i/>
          <w:iCs/>
          <w:sz w:val="20"/>
          <w:szCs w:val="20"/>
        </w:rPr>
        <w:t>in the case</w:t>
      </w:r>
      <w:r w:rsidR="001C52B5" w:rsidRPr="007C1CE0">
        <w:rPr>
          <w:b/>
          <w:bCs/>
          <w:i/>
          <w:iCs/>
          <w:sz w:val="20"/>
          <w:szCs w:val="20"/>
        </w:rPr>
        <w:t>s</w:t>
      </w:r>
      <w:r w:rsidRPr="007C1CE0">
        <w:rPr>
          <w:b/>
          <w:bCs/>
          <w:i/>
          <w:iCs/>
          <w:sz w:val="20"/>
          <w:szCs w:val="20"/>
        </w:rPr>
        <w:t xml:space="preserve"> of</w:t>
      </w:r>
      <w:r w:rsidR="00C63B79" w:rsidRPr="007C1CE0">
        <w:rPr>
          <w:b/>
          <w:bCs/>
          <w:i/>
          <w:iCs/>
          <w:sz w:val="20"/>
          <w:szCs w:val="20"/>
        </w:rPr>
        <w:t xml:space="preserve"> SSB</w:t>
      </w:r>
      <w:r w:rsidR="00CA7B03" w:rsidRPr="007C1CE0">
        <w:rPr>
          <w:b/>
          <w:bCs/>
          <w:i/>
          <w:iCs/>
          <w:sz w:val="20"/>
          <w:szCs w:val="20"/>
        </w:rPr>
        <w:t xml:space="preserve"> and Msg1/Msg</w:t>
      </w:r>
      <w:r w:rsidR="001C52B5" w:rsidRPr="007C1CE0">
        <w:rPr>
          <w:b/>
          <w:bCs/>
          <w:i/>
          <w:iCs/>
          <w:sz w:val="20"/>
          <w:szCs w:val="20"/>
        </w:rPr>
        <w:t>A in CBRA</w:t>
      </w:r>
      <w:r w:rsidR="00C63B79" w:rsidRPr="007C1CE0">
        <w:rPr>
          <w:b/>
          <w:bCs/>
          <w:i/>
          <w:iCs/>
          <w:sz w:val="20"/>
          <w:szCs w:val="20"/>
        </w:rPr>
        <w:t xml:space="preserve">. </w:t>
      </w:r>
    </w:p>
    <w:p w14:paraId="4E1F6F7B" w14:textId="01475DEB" w:rsidR="00C63B79" w:rsidRPr="007C1CE0" w:rsidRDefault="00C63B79" w:rsidP="0055017B">
      <w:pPr>
        <w:pStyle w:val="ListParagraph"/>
        <w:numPr>
          <w:ilvl w:val="0"/>
          <w:numId w:val="34"/>
        </w:numPr>
        <w:spacing w:before="120"/>
        <w:ind w:left="641" w:hanging="357"/>
        <w:contextualSpacing w:val="0"/>
        <w:jc w:val="both"/>
        <w:rPr>
          <w:rFonts w:cstheme="minorHAnsi"/>
          <w:b/>
          <w:bCs/>
          <w:i/>
          <w:iCs/>
          <w:sz w:val="20"/>
          <w:szCs w:val="20"/>
        </w:rPr>
      </w:pPr>
      <w:r w:rsidRPr="007C1CE0">
        <w:rPr>
          <w:b/>
          <w:bCs/>
          <w:i/>
          <w:iCs/>
          <w:sz w:val="20"/>
          <w:szCs w:val="20"/>
        </w:rPr>
        <w:t xml:space="preserve">Leave </w:t>
      </w:r>
      <w:r w:rsidR="001A44EF" w:rsidRPr="007C1CE0">
        <w:rPr>
          <w:b/>
          <w:bCs/>
          <w:i/>
          <w:iCs/>
          <w:sz w:val="20"/>
          <w:szCs w:val="20"/>
        </w:rPr>
        <w:t>prioritization</w:t>
      </w:r>
      <w:r w:rsidRPr="007C1CE0">
        <w:rPr>
          <w:b/>
          <w:bCs/>
          <w:i/>
          <w:iCs/>
          <w:sz w:val="20"/>
          <w:szCs w:val="20"/>
        </w:rPr>
        <w:t xml:space="preserve"> to UE implementation whe</w:t>
      </w:r>
      <w:r w:rsidR="001A44EF" w:rsidRPr="007C1CE0">
        <w:rPr>
          <w:b/>
          <w:bCs/>
          <w:i/>
          <w:iCs/>
          <w:sz w:val="20"/>
          <w:szCs w:val="20"/>
        </w:rPr>
        <w:t>n</w:t>
      </w:r>
      <w:r w:rsidRPr="007C1CE0">
        <w:rPr>
          <w:b/>
          <w:bCs/>
          <w:i/>
          <w:iCs/>
          <w:sz w:val="20"/>
          <w:szCs w:val="20"/>
        </w:rPr>
        <w:t xml:space="preserve"> </w:t>
      </w:r>
      <w:r w:rsidR="009777E5" w:rsidRPr="007C1CE0">
        <w:rPr>
          <w:b/>
          <w:bCs/>
          <w:i/>
          <w:iCs/>
          <w:sz w:val="20"/>
          <w:szCs w:val="20"/>
        </w:rPr>
        <w:t>Msg1</w:t>
      </w:r>
      <w:r w:rsidR="009777E5" w:rsidRPr="007C1CE0">
        <w:rPr>
          <w:b/>
          <w:bCs/>
          <w:i/>
          <w:iCs/>
          <w:sz w:val="20"/>
          <w:szCs w:val="20"/>
          <w:lang w:val="en-GB"/>
        </w:rPr>
        <w:t>/</w:t>
      </w:r>
      <w:r w:rsidR="009777E5" w:rsidRPr="007C1CE0">
        <w:rPr>
          <w:b/>
          <w:bCs/>
          <w:i/>
          <w:iCs/>
          <w:sz w:val="20"/>
          <w:szCs w:val="20"/>
        </w:rPr>
        <w:t>MsgA</w:t>
      </w:r>
      <w:r w:rsidRPr="007C1CE0">
        <w:rPr>
          <w:b/>
          <w:bCs/>
          <w:i/>
          <w:iCs/>
          <w:sz w:val="20"/>
          <w:szCs w:val="20"/>
        </w:rPr>
        <w:t xml:space="preserve"> </w:t>
      </w:r>
      <w:r w:rsidR="009777E5" w:rsidRPr="007C1CE0">
        <w:rPr>
          <w:b/>
          <w:bCs/>
          <w:i/>
          <w:iCs/>
          <w:sz w:val="20"/>
          <w:szCs w:val="20"/>
        </w:rPr>
        <w:t xml:space="preserve">in </w:t>
      </w:r>
      <w:r w:rsidRPr="007C1CE0">
        <w:rPr>
          <w:b/>
          <w:bCs/>
          <w:i/>
          <w:iCs/>
          <w:sz w:val="20"/>
          <w:szCs w:val="20"/>
        </w:rPr>
        <w:t>CBRA collid</w:t>
      </w:r>
      <w:r w:rsidR="001A44EF" w:rsidRPr="007C1CE0">
        <w:rPr>
          <w:b/>
          <w:bCs/>
          <w:i/>
          <w:iCs/>
          <w:sz w:val="20"/>
          <w:szCs w:val="20"/>
        </w:rPr>
        <w:t>es with</w:t>
      </w:r>
      <w:r w:rsidRPr="007C1CE0">
        <w:rPr>
          <w:b/>
          <w:bCs/>
          <w:i/>
          <w:iCs/>
          <w:sz w:val="20"/>
          <w:szCs w:val="20"/>
        </w:rPr>
        <w:t xml:space="preserve"> reception.</w:t>
      </w:r>
    </w:p>
    <w:p w14:paraId="7403F03E" w14:textId="7151DCF5" w:rsidR="00C63B79" w:rsidRPr="007C1CE0" w:rsidRDefault="001C52B5" w:rsidP="0055017B">
      <w:pPr>
        <w:pStyle w:val="ListParagraph"/>
        <w:numPr>
          <w:ilvl w:val="0"/>
          <w:numId w:val="34"/>
        </w:numPr>
        <w:spacing w:before="120"/>
        <w:ind w:left="641" w:hanging="357"/>
        <w:contextualSpacing w:val="0"/>
        <w:jc w:val="both"/>
        <w:rPr>
          <w:rFonts w:cstheme="minorHAnsi"/>
          <w:b/>
          <w:bCs/>
          <w:i/>
          <w:iCs/>
          <w:sz w:val="20"/>
          <w:szCs w:val="20"/>
        </w:rPr>
      </w:pPr>
      <w:r w:rsidRPr="007C1CE0">
        <w:rPr>
          <w:rFonts w:cstheme="minorHAnsi"/>
          <w:b/>
          <w:bCs/>
          <w:i/>
          <w:iCs/>
          <w:sz w:val="20"/>
          <w:szCs w:val="20"/>
        </w:rPr>
        <w:t xml:space="preserve">Prioritize </w:t>
      </w:r>
      <w:r w:rsidR="00C63B79" w:rsidRPr="007C1CE0">
        <w:rPr>
          <w:rFonts w:cstheme="minorHAnsi"/>
          <w:b/>
          <w:bCs/>
          <w:i/>
          <w:iCs/>
          <w:sz w:val="20"/>
          <w:szCs w:val="20"/>
        </w:rPr>
        <w:t>SSB over semi-statically configured transmission</w:t>
      </w:r>
      <w:r w:rsidR="00B9515B" w:rsidRPr="007C1CE0">
        <w:rPr>
          <w:rFonts w:cstheme="minorHAnsi"/>
          <w:b/>
          <w:bCs/>
          <w:i/>
          <w:iCs/>
          <w:sz w:val="20"/>
          <w:szCs w:val="20"/>
        </w:rPr>
        <w:t xml:space="preserve"> </w:t>
      </w:r>
      <w:r w:rsidR="007C1CE0" w:rsidRPr="007C1CE0">
        <w:rPr>
          <w:rFonts w:cstheme="minorHAnsi"/>
          <w:b/>
          <w:bCs/>
          <w:i/>
          <w:iCs/>
          <w:sz w:val="20"/>
          <w:szCs w:val="20"/>
        </w:rPr>
        <w:t>other than Msg1/MsgA in CBRA</w:t>
      </w:r>
      <w:r w:rsidR="00B9515B" w:rsidRPr="007C1CE0">
        <w:rPr>
          <w:rFonts w:cstheme="minorHAnsi"/>
          <w:b/>
          <w:bCs/>
          <w:i/>
          <w:iCs/>
          <w:sz w:val="20"/>
          <w:szCs w:val="20"/>
        </w:rPr>
        <w:t>.</w:t>
      </w:r>
    </w:p>
    <w:p w14:paraId="48A26024" w14:textId="13F54376" w:rsidR="00C63B79" w:rsidRPr="007C1CE0" w:rsidRDefault="00C63B79" w:rsidP="0055017B">
      <w:pPr>
        <w:pStyle w:val="ListParagraph"/>
        <w:numPr>
          <w:ilvl w:val="0"/>
          <w:numId w:val="34"/>
        </w:numPr>
        <w:spacing w:before="120"/>
        <w:ind w:left="641" w:hanging="357"/>
        <w:contextualSpacing w:val="0"/>
        <w:jc w:val="both"/>
        <w:rPr>
          <w:rFonts w:cstheme="minorHAnsi"/>
          <w:b/>
          <w:bCs/>
          <w:i/>
          <w:iCs/>
          <w:sz w:val="20"/>
          <w:szCs w:val="20"/>
        </w:rPr>
      </w:pPr>
      <w:r w:rsidRPr="007C1CE0">
        <w:rPr>
          <w:rFonts w:cstheme="minorHAnsi"/>
          <w:b/>
          <w:bCs/>
          <w:i/>
          <w:iCs/>
          <w:sz w:val="20"/>
          <w:szCs w:val="20"/>
        </w:rPr>
        <w:t xml:space="preserve">Prioritize </w:t>
      </w:r>
      <w:r w:rsidR="0011074B" w:rsidRPr="007C1CE0">
        <w:rPr>
          <w:b/>
          <w:bCs/>
          <w:i/>
          <w:iCs/>
          <w:sz w:val="20"/>
          <w:szCs w:val="20"/>
        </w:rPr>
        <w:t>m</w:t>
      </w:r>
      <w:r w:rsidRPr="007C1CE0">
        <w:rPr>
          <w:b/>
          <w:bCs/>
          <w:i/>
          <w:iCs/>
          <w:sz w:val="20"/>
          <w:szCs w:val="20"/>
        </w:rPr>
        <w:t xml:space="preserve">onitoring PDCCH Type 0/0A/1/2 </w:t>
      </w:r>
      <w:r w:rsidR="001C52B5" w:rsidRPr="007C1CE0">
        <w:rPr>
          <w:b/>
          <w:bCs/>
          <w:i/>
          <w:iCs/>
          <w:sz w:val="20"/>
          <w:szCs w:val="20"/>
        </w:rPr>
        <w:t>in</w:t>
      </w:r>
      <w:r w:rsidRPr="007C1CE0">
        <w:rPr>
          <w:b/>
          <w:bCs/>
          <w:i/>
          <w:iCs/>
          <w:sz w:val="20"/>
          <w:szCs w:val="20"/>
        </w:rPr>
        <w:t xml:space="preserve"> CSS over UE dedicated semi-statically scheduled uplink transmission.</w:t>
      </w:r>
    </w:p>
    <w:p w14:paraId="284885A5" w14:textId="7F5CBA61" w:rsidR="007C1CE0" w:rsidRPr="005F2B13" w:rsidRDefault="001A44EF" w:rsidP="005F2B13">
      <w:pPr>
        <w:pStyle w:val="ListParagraph"/>
        <w:numPr>
          <w:ilvl w:val="0"/>
          <w:numId w:val="34"/>
        </w:numPr>
        <w:tabs>
          <w:tab w:val="num" w:pos="360"/>
        </w:tabs>
        <w:spacing w:before="120"/>
        <w:ind w:left="641" w:hanging="357"/>
        <w:contextualSpacing w:val="0"/>
        <w:jc w:val="both"/>
        <w:rPr>
          <w:b/>
          <w:bCs/>
          <w:i/>
          <w:iCs/>
          <w:sz w:val="20"/>
          <w:szCs w:val="20"/>
          <w:lang w:val="hu-HU"/>
        </w:rPr>
      </w:pPr>
      <w:r w:rsidRPr="007C1CE0">
        <w:rPr>
          <w:b/>
          <w:bCs/>
          <w:i/>
          <w:iCs/>
          <w:sz w:val="20"/>
          <w:szCs w:val="20"/>
        </w:rPr>
        <w:t>When uplink and downlink scheduling does not allow for the gurad-gap required for Tx-Rx and Rx-Tx turn-around by the standard then deprioritize one of them as if a collision have happened according to the respective rules.</w:t>
      </w:r>
      <w:bookmarkStart w:id="25" w:name="_Hlk110339906"/>
    </w:p>
    <w:p w14:paraId="2908080E" w14:textId="7ABBE9E1" w:rsidR="00B376AD" w:rsidRDefault="00B376AD" w:rsidP="00B376AD">
      <w:pPr>
        <w:pStyle w:val="Heading2"/>
      </w:pPr>
      <w:r>
        <w:t xml:space="preserve">MCS Selection in SBFD </w:t>
      </w:r>
    </w:p>
    <w:p w14:paraId="1BC782B2" w14:textId="77777777" w:rsidR="00B376AD" w:rsidRPr="00921346" w:rsidRDefault="00B376AD" w:rsidP="00B376AD">
      <w:pPr>
        <w:jc w:val="both"/>
        <w:rPr>
          <w:lang w:val="en-US"/>
        </w:rPr>
      </w:pPr>
      <w:r w:rsidRPr="00921346">
        <w:t xml:space="preserve">In the current specification a single MCS is configured for all slots within a semi-statically configured DL or UL transmission. For example, the higher layer parameter </w:t>
      </w:r>
      <w:proofErr w:type="spellStart"/>
      <w:r w:rsidRPr="00921346">
        <w:rPr>
          <w:i/>
          <w:iCs/>
        </w:rPr>
        <w:t>mcsTable</w:t>
      </w:r>
      <w:proofErr w:type="spellEnd"/>
      <w:r w:rsidRPr="00921346">
        <w:rPr>
          <w:i/>
          <w:iCs/>
        </w:rPr>
        <w:t xml:space="preserve"> </w:t>
      </w:r>
      <w:r w:rsidRPr="00921346">
        <w:rPr>
          <w:lang w:val="en-US"/>
        </w:rPr>
        <w:t xml:space="preserve">within </w:t>
      </w:r>
      <w:r w:rsidRPr="00921346">
        <w:rPr>
          <w:i/>
          <w:iCs/>
          <w:lang w:val="en-US"/>
        </w:rPr>
        <w:t>SPS-Config</w:t>
      </w:r>
      <w:r w:rsidRPr="00921346">
        <w:rPr>
          <w:lang w:val="en-US"/>
        </w:rPr>
        <w:t xml:space="preserve"> parameter structure configures the MSC table to be used for SPS transmission. The specific MCS within the table is defined by </w:t>
      </w:r>
      <w:r w:rsidRPr="00921346">
        <w:rPr>
          <w:i/>
          <w:iCs/>
          <w:lang w:val="en-US"/>
        </w:rPr>
        <w:t>Modulation and Coding Scheme</w:t>
      </w:r>
      <w:r w:rsidRPr="00921346">
        <w:rPr>
          <w:lang w:val="en-US"/>
        </w:rPr>
        <w:t xml:space="preserve"> IE within DCI formats 1_0 or 1_1, which serves as pointer to a row in the configured table. The selected MCS is applied for all slots within the configured SPS periodicity. This is similar for other </w:t>
      </w:r>
      <w:r w:rsidRPr="00921346">
        <w:t xml:space="preserve">multi-slot </w:t>
      </w:r>
      <w:r w:rsidRPr="00921346">
        <w:rPr>
          <w:lang w:val="en-US"/>
        </w:rPr>
        <w:t xml:space="preserve">transmissions such as PDSCH with repetition, CG PUSCH and DG PUSCH with repetition. </w:t>
      </w:r>
    </w:p>
    <w:p w14:paraId="4FEDB437" w14:textId="77777777" w:rsidR="00B376AD" w:rsidRPr="00921346" w:rsidRDefault="00B376AD" w:rsidP="00B376AD">
      <w:pPr>
        <w:jc w:val="both"/>
        <w:rPr>
          <w:lang w:val="en-US"/>
        </w:rPr>
      </w:pPr>
      <w:r w:rsidRPr="00921346">
        <w:rPr>
          <w:lang w:val="en-US"/>
        </w:rPr>
        <w:t xml:space="preserve">However, for SBFD systems semi-static transmissions may consist of UL-only and SBFD partitioned slots/symbols. These two slot types experience different interference distributions. UL-only slots/symbols experience only </w:t>
      </w:r>
      <w:r w:rsidRPr="00921346">
        <w:t xml:space="preserve">CCI whereas </w:t>
      </w:r>
      <w:r w:rsidRPr="00921346">
        <w:rPr>
          <w:lang w:val="en-US"/>
        </w:rPr>
        <w:t>SBFD partitioned slots/symbols experience both</w:t>
      </w:r>
      <w:r w:rsidRPr="00921346">
        <w:t xml:space="preserve"> CLI and CCI. Using the existing specification for SBFD, the MCS can be selected to adapt to the link quality on either the UL-only slots/symbols or the SBFD partitioned slots/symbols. MCS selection based on the UL-only slots/symbols is optimistic due to the lower interference distribution.  In this case the selected MCS may not be achievable on the </w:t>
      </w:r>
      <w:r w:rsidRPr="00921346">
        <w:rPr>
          <w:lang w:val="en-US"/>
        </w:rPr>
        <w:t xml:space="preserve">SBFD partitioned slots/symbols, which will lead to poor performance on SBFD partitioned slots/symbols (e.g., higher BLER). On the other hand, MCS selection based on SBFD partitioned slots/symbols is conservative due to the high interference level. This will lead to the transmission of a smaller TB size (lower data rate) on UL-only slots, even though a higher TB size can be accommodated. </w:t>
      </w:r>
    </w:p>
    <w:p w14:paraId="4CB014C8" w14:textId="77777777" w:rsidR="00B376AD" w:rsidRDefault="00B376AD" w:rsidP="00B376AD">
      <w:pPr>
        <w:jc w:val="both"/>
        <w:rPr>
          <w:lang w:val="en-US"/>
        </w:rPr>
      </w:pPr>
      <w:r w:rsidRPr="00921346">
        <w:t xml:space="preserve">As a result, using the existing specification for MCS selection in SBFD systems can negatively impact system performance. To enable flexibility in MCS selection, two MCSs can be provided for semi-statically configured DL and UL transmissions where one MCS is applied to UL-only slots/symbols and another MCS is applied to </w:t>
      </w:r>
      <w:r w:rsidRPr="00921346">
        <w:rPr>
          <w:lang w:val="en-US"/>
        </w:rPr>
        <w:t>SBFD partitioned slots/symbols. However, the current specification does not support such flexibility in MCS selection. Therefore, it is important to bring enhancements to MCS selection to allow adaptation to slot level interference distribution in SBFD systems.</w:t>
      </w:r>
    </w:p>
    <w:p w14:paraId="1A1A2303" w14:textId="0C308A8A" w:rsidR="00B376AD" w:rsidRDefault="00B376AD" w:rsidP="00B376AD">
      <w:pPr>
        <w:jc w:val="both"/>
        <w:rPr>
          <w:b/>
          <w:bCs/>
          <w:i/>
          <w:iCs/>
        </w:rPr>
      </w:pPr>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123AD3">
        <w:rPr>
          <w:b/>
          <w:bCs/>
          <w:i/>
          <w:iCs/>
          <w:noProof/>
        </w:rPr>
        <w:t>3</w:t>
      </w:r>
      <w:r w:rsidRPr="002452A0">
        <w:rPr>
          <w:b/>
          <w:bCs/>
          <w:i/>
          <w:iCs/>
        </w:rPr>
        <w:fldChar w:fldCharType="end"/>
      </w:r>
      <w:r w:rsidRPr="002452A0">
        <w:rPr>
          <w:b/>
          <w:bCs/>
          <w:i/>
          <w:iCs/>
        </w:rPr>
        <w:t xml:space="preserve">: </w:t>
      </w:r>
      <w:bookmarkStart w:id="26" w:name="_Ref118365520"/>
      <w:r>
        <w:rPr>
          <w:b/>
          <w:bCs/>
          <w:i/>
          <w:iCs/>
        </w:rPr>
        <w:t>Configuring a single MCS for semi-static transmissions in SBFD systems will negatively impact system performance since it has two slot types with different interference levels</w:t>
      </w:r>
      <w:bookmarkEnd w:id="26"/>
    </w:p>
    <w:p w14:paraId="160845A4" w14:textId="35730A00" w:rsidR="00B376AD" w:rsidRPr="00B376AD" w:rsidRDefault="00B376AD" w:rsidP="00B376AD">
      <w:pPr>
        <w:jc w:val="both"/>
        <w:rPr>
          <w:b/>
          <w:bCs/>
          <w:i/>
          <w:iCs/>
        </w:rPr>
      </w:pPr>
      <w:r w:rsidRPr="001A44EF">
        <w:rPr>
          <w:b/>
          <w:bCs/>
          <w:i/>
          <w:iCs/>
        </w:rPr>
        <w:t xml:space="preserve">Proposal </w:t>
      </w:r>
      <w:r w:rsidRPr="001A44EF">
        <w:rPr>
          <w:b/>
          <w:bCs/>
          <w:i/>
          <w:iCs/>
        </w:rPr>
        <w:fldChar w:fldCharType="begin"/>
      </w:r>
      <w:r w:rsidRPr="001A44EF">
        <w:rPr>
          <w:b/>
          <w:bCs/>
          <w:i/>
          <w:iCs/>
        </w:rPr>
        <w:instrText xml:space="preserve"> SEQ Proposal \* ARABIC </w:instrText>
      </w:r>
      <w:r w:rsidRPr="001A44EF">
        <w:rPr>
          <w:b/>
          <w:bCs/>
          <w:i/>
          <w:iCs/>
        </w:rPr>
        <w:fldChar w:fldCharType="separate"/>
      </w:r>
      <w:r w:rsidR="00123AD3">
        <w:rPr>
          <w:b/>
          <w:bCs/>
          <w:i/>
          <w:iCs/>
          <w:noProof/>
        </w:rPr>
        <w:t>10</w:t>
      </w:r>
      <w:r w:rsidRPr="001A44EF">
        <w:rPr>
          <w:b/>
          <w:bCs/>
          <w:i/>
          <w:iCs/>
        </w:rPr>
        <w:fldChar w:fldCharType="end"/>
      </w:r>
      <w:r w:rsidRPr="002452A0">
        <w:rPr>
          <w:rFonts w:cstheme="minorHAnsi"/>
          <w:b/>
          <w:bCs/>
          <w:i/>
          <w:iCs/>
        </w:rPr>
        <w:t xml:space="preserve">: </w:t>
      </w:r>
      <w:bookmarkStart w:id="27" w:name="_Ref118363573"/>
      <w:r>
        <w:rPr>
          <w:b/>
          <w:bCs/>
          <w:i/>
          <w:iCs/>
        </w:rPr>
        <w:t>Study the feasibility of enabling Two MCSs based on slot type</w:t>
      </w:r>
      <w:bookmarkEnd w:id="27"/>
      <w:r>
        <w:rPr>
          <w:b/>
          <w:bCs/>
          <w:i/>
          <w:iCs/>
        </w:rPr>
        <w:t xml:space="preserve">  </w:t>
      </w:r>
      <w:r w:rsidRPr="00921346">
        <w:rPr>
          <w:lang w:val="en-US"/>
        </w:rPr>
        <w:t xml:space="preserve"> </w:t>
      </w:r>
    </w:p>
    <w:p w14:paraId="0FD86DB6" w14:textId="0CE42FBC" w:rsidR="00B91AEF" w:rsidRPr="002452A0" w:rsidRDefault="00B77611" w:rsidP="0055017B">
      <w:pPr>
        <w:pStyle w:val="Heading2"/>
        <w:spacing w:before="240"/>
        <w:ind w:left="578" w:hanging="578"/>
      </w:pPr>
      <w:r w:rsidRPr="002452A0">
        <w:t>Resource allocation for SBFD-aware UEs</w:t>
      </w:r>
    </w:p>
    <w:p w14:paraId="280D3EFF" w14:textId="5D4A12D1" w:rsidR="00C03E8A" w:rsidRPr="002452A0" w:rsidRDefault="00C03E8A" w:rsidP="003C6EA0">
      <w:pPr>
        <w:spacing w:after="120"/>
        <w:jc w:val="both"/>
      </w:pPr>
      <w:r w:rsidRPr="002452A0">
        <w:rPr>
          <w:lang w:val="en-US" w:eastAsia="zh-CN"/>
        </w:rPr>
        <w:t xml:space="preserve">In </w:t>
      </w:r>
      <w:bookmarkStart w:id="28" w:name="_Hlk115083515"/>
      <w:r w:rsidRPr="002452A0">
        <w:rPr>
          <w:lang w:val="en-US" w:eastAsia="zh-CN"/>
        </w:rPr>
        <w:t>RAN1#109</w:t>
      </w:r>
      <w:bookmarkEnd w:id="28"/>
      <w:r w:rsidRPr="002452A0">
        <w:rPr>
          <w:lang w:val="en-US" w:eastAsia="zh-CN"/>
        </w:rPr>
        <w:t>-e meeting, RAN1 reached the following agreements to study potential enhancements of resource allocation in SBFD scheme. In this section, we provide views on the</w:t>
      </w:r>
      <w:r w:rsidR="00EC4308" w:rsidRPr="002452A0">
        <w:rPr>
          <w:lang w:val="en-US" w:eastAsia="zh-CN"/>
        </w:rPr>
        <w:t xml:space="preserve"> possible issue and the corresponding enhancements for resource allocation in SBFD scheme.</w:t>
      </w:r>
    </w:p>
    <w:tbl>
      <w:tblPr>
        <w:tblStyle w:val="TableGrid"/>
        <w:tblW w:w="0" w:type="auto"/>
        <w:tblLook w:val="04A0" w:firstRow="1" w:lastRow="0" w:firstColumn="1" w:lastColumn="0" w:noHBand="0" w:noVBand="1"/>
      </w:tblPr>
      <w:tblGrid>
        <w:gridCol w:w="9629"/>
      </w:tblGrid>
      <w:tr w:rsidR="00C56C73" w:rsidRPr="002452A0" w14:paraId="61B898DE" w14:textId="77777777" w:rsidTr="00C56C73">
        <w:tc>
          <w:tcPr>
            <w:tcW w:w="9629" w:type="dxa"/>
          </w:tcPr>
          <w:tbl>
            <w:tblPr>
              <w:tblW w:w="0" w:type="auto"/>
              <w:tblLook w:val="04A0" w:firstRow="1" w:lastRow="0" w:firstColumn="1" w:lastColumn="0" w:noHBand="0" w:noVBand="1"/>
            </w:tblPr>
            <w:tblGrid>
              <w:gridCol w:w="9413"/>
            </w:tblGrid>
            <w:tr w:rsidR="00C56C73" w:rsidRPr="002452A0" w14:paraId="3913D98D" w14:textId="77777777" w:rsidTr="001B74AE">
              <w:tc>
                <w:tcPr>
                  <w:tcW w:w="9629" w:type="dxa"/>
                  <w:hideMark/>
                </w:tcPr>
                <w:tbl>
                  <w:tblPr>
                    <w:tblW w:w="0" w:type="auto"/>
                    <w:tblLook w:val="04A0" w:firstRow="1" w:lastRow="0" w:firstColumn="1" w:lastColumn="0" w:noHBand="0" w:noVBand="1"/>
                  </w:tblPr>
                  <w:tblGrid>
                    <w:gridCol w:w="9197"/>
                  </w:tblGrid>
                  <w:tr w:rsidR="00C56C73" w:rsidRPr="002452A0" w14:paraId="1064D18D" w14:textId="77777777">
                    <w:tc>
                      <w:tcPr>
                        <w:tcW w:w="9629" w:type="dxa"/>
                        <w:hideMark/>
                      </w:tcPr>
                      <w:p w14:paraId="7C938B0B" w14:textId="47AECE57" w:rsidR="00C56C73" w:rsidRPr="002452A0" w:rsidRDefault="00C56C73" w:rsidP="00C03E8A">
                        <w:pPr>
                          <w:spacing w:after="0"/>
                          <w:rPr>
                            <w:lang w:eastAsia="ko-KR"/>
                          </w:rPr>
                        </w:pPr>
                        <w:bookmarkStart w:id="29" w:name="_Hlk115083532"/>
                        <w:bookmarkEnd w:id="25"/>
                        <w:r w:rsidRPr="002452A0">
                          <w:rPr>
                            <w:lang w:eastAsia="ko-KR"/>
                          </w:rPr>
                          <w:t>Agreement</w:t>
                        </w:r>
                        <w:r w:rsidR="005135FA" w:rsidRPr="002452A0">
                          <w:rPr>
                            <w:lang w:val="en-US" w:eastAsia="zh-CN"/>
                          </w:rPr>
                          <w:t xml:space="preserve"> RAN1#109</w:t>
                        </w:r>
                      </w:p>
                      <w:p w14:paraId="434A31C9" w14:textId="34015CD2" w:rsidR="00C56C73" w:rsidRPr="002452A0" w:rsidRDefault="00C56C73" w:rsidP="003C6EA0">
                        <w:pPr>
                          <w:spacing w:after="0"/>
                          <w:rPr>
                            <w:lang w:eastAsia="ko-KR"/>
                          </w:rPr>
                        </w:pPr>
                        <w:r w:rsidRPr="002452A0">
                          <w:rPr>
                            <w:lang w:eastAsia="ko-KR"/>
                          </w:rPr>
                          <w:t>Study the impact/potential enhancements of resource allocation in symbols with subbands that gNB would use for SBFD operation.</w:t>
                        </w:r>
                        <w:bookmarkEnd w:id="29"/>
                      </w:p>
                    </w:tc>
                  </w:tr>
                </w:tbl>
                <w:p w14:paraId="06C7C66C" w14:textId="77777777" w:rsidR="00C56C73" w:rsidRPr="002452A0" w:rsidRDefault="00C56C73" w:rsidP="001B74AE"/>
              </w:tc>
            </w:tr>
          </w:tbl>
          <w:p w14:paraId="498DD887" w14:textId="77777777" w:rsidR="00C56C73" w:rsidRPr="002452A0" w:rsidRDefault="00C56C73"/>
        </w:tc>
      </w:tr>
    </w:tbl>
    <w:p w14:paraId="68F1D623" w14:textId="741A430A" w:rsidR="00B26D0A" w:rsidRPr="002452A0" w:rsidRDefault="009C64FC" w:rsidP="00B26D0A">
      <w:pPr>
        <w:pStyle w:val="Heading3"/>
      </w:pPr>
      <w:r w:rsidRPr="002452A0">
        <w:lastRenderedPageBreak/>
        <w:t xml:space="preserve">PDCCH monitoring </w:t>
      </w:r>
      <w:r w:rsidR="00BE50AE" w:rsidRPr="002452A0">
        <w:t>in</w:t>
      </w:r>
      <w:r w:rsidRPr="002452A0">
        <w:t xml:space="preserve"> SBFD</w:t>
      </w:r>
      <w:r w:rsidR="00BE50AE" w:rsidRPr="002452A0">
        <w:t xml:space="preserve"> symbols</w:t>
      </w:r>
    </w:p>
    <w:p w14:paraId="7736384B" w14:textId="19625143" w:rsidR="00014D24" w:rsidRPr="002452A0" w:rsidRDefault="00014D24" w:rsidP="003C6EA0">
      <w:pPr>
        <w:spacing w:after="120"/>
        <w:contextualSpacing/>
        <w:jc w:val="both"/>
        <w:textAlignment w:val="baseline"/>
      </w:pPr>
      <w:r w:rsidRPr="002452A0">
        <w:t>The current specifications provide flexible solutions for CORESET resource allocation and PDCCH monitoring</w:t>
      </w:r>
      <w:r w:rsidR="00BD5200" w:rsidRPr="002452A0">
        <w:t>, which would suit SBFD partitioned symbols as well</w:t>
      </w:r>
      <w:r w:rsidR="00D30E03" w:rsidRPr="002452A0">
        <w:t xml:space="preserve"> in many </w:t>
      </w:r>
      <w:proofErr w:type="spellStart"/>
      <w:r w:rsidR="00D30E03" w:rsidRPr="002452A0">
        <w:t>spects</w:t>
      </w:r>
      <w:proofErr w:type="spellEnd"/>
      <w:r w:rsidRPr="002452A0">
        <w:t>:</w:t>
      </w:r>
    </w:p>
    <w:p w14:paraId="761A96F2" w14:textId="0787C247" w:rsidR="00014D24" w:rsidRPr="002452A0" w:rsidRDefault="00014D24" w:rsidP="008E1DC1">
      <w:pPr>
        <w:pStyle w:val="ListParagraph"/>
        <w:numPr>
          <w:ilvl w:val="0"/>
          <w:numId w:val="9"/>
        </w:numPr>
        <w:spacing w:after="120"/>
        <w:jc w:val="both"/>
        <w:textAlignment w:val="baseline"/>
        <w:rPr>
          <w:sz w:val="20"/>
          <w:szCs w:val="20"/>
        </w:rPr>
      </w:pPr>
      <w:r w:rsidRPr="002452A0">
        <w:rPr>
          <w:sz w:val="20"/>
          <w:szCs w:val="20"/>
        </w:rPr>
        <w:t>CORESET FDRA</w:t>
      </w:r>
      <w:r w:rsidR="00FA724F" w:rsidRPr="002452A0">
        <w:rPr>
          <w:sz w:val="20"/>
          <w:szCs w:val="20"/>
        </w:rPr>
        <w:t xml:space="preserve"> is</w:t>
      </w:r>
      <w:r w:rsidRPr="002452A0">
        <w:rPr>
          <w:sz w:val="20"/>
          <w:szCs w:val="20"/>
        </w:rPr>
        <w:t xml:space="preserve"> based on</w:t>
      </w:r>
      <w:r w:rsidR="00FA724F" w:rsidRPr="002452A0">
        <w:rPr>
          <w:sz w:val="20"/>
          <w:szCs w:val="20"/>
        </w:rPr>
        <w:t xml:space="preserve"> on a bitmap of RB groups consisting of</w:t>
      </w:r>
      <w:r w:rsidRPr="002452A0">
        <w:rPr>
          <w:sz w:val="20"/>
          <w:szCs w:val="20"/>
        </w:rPr>
        <w:t xml:space="preserve"> 6</w:t>
      </w:r>
      <w:r w:rsidR="00FA724F" w:rsidRPr="002452A0">
        <w:rPr>
          <w:sz w:val="20"/>
          <w:szCs w:val="20"/>
        </w:rPr>
        <w:t xml:space="preserve"> </w:t>
      </w:r>
      <w:r w:rsidRPr="002452A0">
        <w:rPr>
          <w:sz w:val="20"/>
          <w:szCs w:val="20"/>
        </w:rPr>
        <w:t>RB</w:t>
      </w:r>
      <w:r w:rsidR="00FA724F" w:rsidRPr="002452A0">
        <w:rPr>
          <w:sz w:val="20"/>
          <w:szCs w:val="20"/>
        </w:rPr>
        <w:t>s each, thereby readily allowing for non-contiguous resource allocatios. The</w:t>
      </w:r>
      <w:r w:rsidRPr="002452A0">
        <w:rPr>
          <w:sz w:val="20"/>
          <w:szCs w:val="20"/>
        </w:rPr>
        <w:t xml:space="preserve"> grid start</w:t>
      </w:r>
      <w:r w:rsidR="00FA724F" w:rsidRPr="002452A0">
        <w:rPr>
          <w:sz w:val="20"/>
          <w:szCs w:val="20"/>
        </w:rPr>
        <w:t>s</w:t>
      </w:r>
      <w:r w:rsidRPr="002452A0">
        <w:rPr>
          <w:sz w:val="20"/>
          <w:szCs w:val="20"/>
        </w:rPr>
        <w:t xml:space="preserve"> from C</w:t>
      </w:r>
      <w:r w:rsidR="00FA724F" w:rsidRPr="002452A0">
        <w:rPr>
          <w:sz w:val="20"/>
          <w:szCs w:val="20"/>
        </w:rPr>
        <w:t xml:space="preserve">ommon </w:t>
      </w:r>
      <w:r w:rsidRPr="002452A0">
        <w:rPr>
          <w:sz w:val="20"/>
          <w:szCs w:val="20"/>
        </w:rPr>
        <w:t>RB</w:t>
      </w:r>
      <w:r w:rsidR="00FA724F" w:rsidRPr="002452A0">
        <w:rPr>
          <w:sz w:val="20"/>
          <w:szCs w:val="20"/>
        </w:rPr>
        <w:t>#</w:t>
      </w:r>
      <w:r w:rsidRPr="002452A0">
        <w:rPr>
          <w:sz w:val="20"/>
          <w:szCs w:val="20"/>
        </w:rPr>
        <w:t>0</w:t>
      </w:r>
      <w:r w:rsidR="00FA724F" w:rsidRPr="002452A0">
        <w:rPr>
          <w:sz w:val="20"/>
          <w:szCs w:val="20"/>
        </w:rPr>
        <w:t>.</w:t>
      </w:r>
      <w:r w:rsidR="006A5D15" w:rsidRPr="002452A0">
        <w:rPr>
          <w:sz w:val="20"/>
          <w:szCs w:val="20"/>
        </w:rPr>
        <w:t xml:space="preserve"> Aggregations</w:t>
      </w:r>
      <w:r w:rsidR="00A66F00" w:rsidRPr="002452A0">
        <w:rPr>
          <w:sz w:val="20"/>
          <w:szCs w:val="20"/>
        </w:rPr>
        <w:t xml:space="preserve"> </w:t>
      </w:r>
      <w:r w:rsidR="006A5D15" w:rsidRPr="002452A0">
        <w:rPr>
          <w:sz w:val="20"/>
          <w:szCs w:val="20"/>
        </w:rPr>
        <w:t>can spread over distant CCEs.</w:t>
      </w:r>
    </w:p>
    <w:p w14:paraId="751DABEF" w14:textId="535C4E16" w:rsidR="00014D24" w:rsidRPr="002452A0" w:rsidRDefault="00BD5200" w:rsidP="008E1DC1">
      <w:pPr>
        <w:pStyle w:val="ListParagraph"/>
        <w:numPr>
          <w:ilvl w:val="0"/>
          <w:numId w:val="9"/>
        </w:numPr>
        <w:spacing w:after="120"/>
        <w:jc w:val="both"/>
        <w:textAlignment w:val="baseline"/>
        <w:rPr>
          <w:sz w:val="20"/>
          <w:szCs w:val="20"/>
        </w:rPr>
      </w:pPr>
      <w:r w:rsidRPr="002452A0">
        <w:rPr>
          <w:sz w:val="20"/>
          <w:szCs w:val="20"/>
        </w:rPr>
        <w:t>Up to</w:t>
      </w:r>
      <w:r w:rsidR="00014D24" w:rsidRPr="002452A0">
        <w:rPr>
          <w:sz w:val="20"/>
          <w:szCs w:val="20"/>
        </w:rPr>
        <w:t xml:space="preserve"> 3 CORESETs </w:t>
      </w:r>
      <w:r w:rsidRPr="002452A0">
        <w:rPr>
          <w:sz w:val="20"/>
          <w:szCs w:val="20"/>
        </w:rPr>
        <w:t xml:space="preserve">can be </w:t>
      </w:r>
      <w:r w:rsidR="00014D24" w:rsidRPr="002452A0">
        <w:rPr>
          <w:sz w:val="20"/>
          <w:szCs w:val="20"/>
        </w:rPr>
        <w:t xml:space="preserve">configured </w:t>
      </w:r>
      <w:r w:rsidR="002928E4" w:rsidRPr="002452A0">
        <w:rPr>
          <w:sz w:val="20"/>
          <w:szCs w:val="20"/>
        </w:rPr>
        <w:t xml:space="preserve">and be monitored per BWP. </w:t>
      </w:r>
      <w:r w:rsidR="00C27B98" w:rsidRPr="002452A0">
        <w:rPr>
          <w:sz w:val="20"/>
          <w:szCs w:val="20"/>
        </w:rPr>
        <w:t xml:space="preserve">This allows e.g. configuring different CORESETs for SBFD and non-SBFD slots/symbols and using them </w:t>
      </w:r>
      <w:r w:rsidR="00D30E03" w:rsidRPr="002452A0">
        <w:rPr>
          <w:sz w:val="20"/>
          <w:szCs w:val="20"/>
        </w:rPr>
        <w:t>with</w:t>
      </w:r>
      <w:r w:rsidR="00C27B98" w:rsidRPr="002452A0">
        <w:rPr>
          <w:sz w:val="20"/>
          <w:szCs w:val="20"/>
        </w:rPr>
        <w:t xml:space="preserve"> different search spaces. </w:t>
      </w:r>
      <w:r w:rsidR="00014D24" w:rsidRPr="002452A0">
        <w:rPr>
          <w:sz w:val="20"/>
          <w:szCs w:val="20"/>
        </w:rPr>
        <w:t xml:space="preserve"> </w:t>
      </w:r>
    </w:p>
    <w:p w14:paraId="21139010" w14:textId="53C38CFE" w:rsidR="00014D24" w:rsidRPr="002452A0" w:rsidRDefault="00BB153F" w:rsidP="008E1DC1">
      <w:pPr>
        <w:pStyle w:val="ListParagraph"/>
        <w:numPr>
          <w:ilvl w:val="0"/>
          <w:numId w:val="9"/>
        </w:numPr>
        <w:spacing w:after="120"/>
        <w:jc w:val="both"/>
        <w:textAlignment w:val="baseline"/>
        <w:rPr>
          <w:sz w:val="20"/>
          <w:szCs w:val="20"/>
        </w:rPr>
      </w:pPr>
      <w:r w:rsidRPr="002452A0">
        <w:rPr>
          <w:sz w:val="20"/>
          <w:szCs w:val="20"/>
        </w:rPr>
        <w:t>The t</w:t>
      </w:r>
      <w:r w:rsidR="00014D24" w:rsidRPr="002452A0">
        <w:rPr>
          <w:sz w:val="20"/>
          <w:szCs w:val="20"/>
        </w:rPr>
        <w:t>ime pattern</w:t>
      </w:r>
      <w:r w:rsidRPr="002452A0">
        <w:rPr>
          <w:sz w:val="20"/>
          <w:szCs w:val="20"/>
        </w:rPr>
        <w:t xml:space="preserve"> of PDCCH monitoring is</w:t>
      </w:r>
      <w:r w:rsidR="00014D24" w:rsidRPr="002452A0">
        <w:rPr>
          <w:sz w:val="20"/>
          <w:szCs w:val="20"/>
        </w:rPr>
        <w:t xml:space="preserve"> defined by </w:t>
      </w:r>
      <w:r w:rsidRPr="002452A0">
        <w:rPr>
          <w:sz w:val="20"/>
          <w:szCs w:val="20"/>
        </w:rPr>
        <w:t>s</w:t>
      </w:r>
      <w:r w:rsidR="00014D24" w:rsidRPr="002452A0">
        <w:rPr>
          <w:sz w:val="20"/>
          <w:szCs w:val="20"/>
        </w:rPr>
        <w:t xml:space="preserve">earch </w:t>
      </w:r>
      <w:r w:rsidRPr="002452A0">
        <w:rPr>
          <w:sz w:val="20"/>
          <w:szCs w:val="20"/>
        </w:rPr>
        <w:t>s</w:t>
      </w:r>
      <w:r w:rsidR="00014D24" w:rsidRPr="002452A0">
        <w:rPr>
          <w:sz w:val="20"/>
          <w:szCs w:val="20"/>
        </w:rPr>
        <w:t>paces</w:t>
      </w:r>
      <w:r w:rsidR="008A7606" w:rsidRPr="002452A0">
        <w:rPr>
          <w:sz w:val="20"/>
          <w:szCs w:val="20"/>
        </w:rPr>
        <w:t>, each of which defines a slot period &amp; offset</w:t>
      </w:r>
      <w:r w:rsidR="00A66F00" w:rsidRPr="002452A0">
        <w:rPr>
          <w:sz w:val="20"/>
          <w:szCs w:val="20"/>
        </w:rPr>
        <w:t>, a slot duration</w:t>
      </w:r>
      <w:r w:rsidR="008A7606" w:rsidRPr="002452A0">
        <w:rPr>
          <w:sz w:val="20"/>
          <w:szCs w:val="20"/>
        </w:rPr>
        <w:t xml:space="preserve"> and a symbol bitmap</w:t>
      </w:r>
      <w:r w:rsidRPr="002452A0">
        <w:rPr>
          <w:sz w:val="20"/>
          <w:szCs w:val="20"/>
        </w:rPr>
        <w:t>.</w:t>
      </w:r>
      <w:r w:rsidR="008A7606" w:rsidRPr="002452A0">
        <w:rPr>
          <w:sz w:val="20"/>
          <w:szCs w:val="20"/>
        </w:rPr>
        <w:t xml:space="preserve"> </w:t>
      </w:r>
      <w:r w:rsidRPr="002452A0">
        <w:rPr>
          <w:sz w:val="20"/>
          <w:szCs w:val="20"/>
        </w:rPr>
        <w:t xml:space="preserve">Up to </w:t>
      </w:r>
      <w:r w:rsidR="00014D24" w:rsidRPr="002452A0">
        <w:rPr>
          <w:sz w:val="20"/>
          <w:szCs w:val="20"/>
        </w:rPr>
        <w:t xml:space="preserve">10 </w:t>
      </w:r>
      <w:r w:rsidRPr="002452A0">
        <w:rPr>
          <w:sz w:val="20"/>
          <w:szCs w:val="20"/>
        </w:rPr>
        <w:t>search spaces can be configured</w:t>
      </w:r>
      <w:r w:rsidR="00014D24" w:rsidRPr="002452A0">
        <w:rPr>
          <w:sz w:val="20"/>
          <w:szCs w:val="20"/>
        </w:rPr>
        <w:t xml:space="preserve"> per PDCCH-Config</w:t>
      </w:r>
      <w:r w:rsidR="008F03A0" w:rsidRPr="002452A0">
        <w:rPr>
          <w:sz w:val="20"/>
          <w:szCs w:val="20"/>
        </w:rPr>
        <w:t>.</w:t>
      </w:r>
    </w:p>
    <w:p w14:paraId="78DBC2B1" w14:textId="35D53AEE" w:rsidR="003F0367" w:rsidRPr="002452A0" w:rsidRDefault="00014D24" w:rsidP="003C6EA0">
      <w:pPr>
        <w:spacing w:after="120"/>
        <w:jc w:val="both"/>
        <w:textAlignment w:val="baseline"/>
        <w:rPr>
          <w:color w:val="000000" w:themeColor="text1"/>
        </w:rPr>
      </w:pPr>
      <w:r w:rsidRPr="002452A0">
        <w:t>Using the above features,</w:t>
      </w:r>
      <w:r w:rsidR="00E869B9" w:rsidRPr="002452A0">
        <w:t xml:space="preserve"> although</w:t>
      </w:r>
      <w:r w:rsidRPr="002452A0">
        <w:t xml:space="preserve"> PDCCH monitoring (including AL16) over non-contiguous </w:t>
      </w:r>
      <w:r w:rsidR="00B42376" w:rsidRPr="002452A0">
        <w:t xml:space="preserve">set of downlink RB groups </w:t>
      </w:r>
      <w:r w:rsidRPr="002452A0">
        <w:t>in SBFD partitioned slot/symbols seems feasible</w:t>
      </w:r>
      <w:r w:rsidR="00983D08" w:rsidRPr="002452A0">
        <w:t>, however, the flexibility may be limited</w:t>
      </w:r>
      <w:r w:rsidR="00F005CB" w:rsidRPr="002452A0">
        <w:t>.</w:t>
      </w:r>
      <w:r w:rsidR="00E869B9" w:rsidRPr="002452A0">
        <w:t xml:space="preserve"> </w:t>
      </w:r>
      <w:r w:rsidR="00604F41" w:rsidRPr="002452A0">
        <w:t>Configuring</w:t>
      </w:r>
      <w:r w:rsidR="00D30E03" w:rsidRPr="002452A0">
        <w:t xml:space="preserve"> </w:t>
      </w:r>
      <w:r w:rsidR="00604F41" w:rsidRPr="002452A0">
        <w:t xml:space="preserve">PDCCH monitoring over </w:t>
      </w:r>
      <w:r w:rsidR="00D30E03" w:rsidRPr="002452A0">
        <w:t xml:space="preserve">different CORESETs for SBFD and DL-only slots/symbols will require configuring </w:t>
      </w:r>
      <w:r w:rsidR="00604F41" w:rsidRPr="002452A0">
        <w:t>separate</w:t>
      </w:r>
      <w:r w:rsidR="00D30E03" w:rsidRPr="002452A0">
        <w:t xml:space="preserve"> search space</w:t>
      </w:r>
      <w:r w:rsidR="00604F41" w:rsidRPr="002452A0">
        <w:t xml:space="preserve">s </w:t>
      </w:r>
      <w:r w:rsidR="004F2576" w:rsidRPr="002452A0">
        <w:t xml:space="preserve">possibly </w:t>
      </w:r>
      <w:r w:rsidR="00604F41" w:rsidRPr="002452A0">
        <w:t xml:space="preserve">per each slot in the periodic SBFD partition pattern, each with </w:t>
      </w:r>
      <w:r w:rsidR="00604F41" w:rsidRPr="002452A0">
        <w:rPr>
          <w:color w:val="000000" w:themeColor="text1"/>
        </w:rPr>
        <w:t>the same slot periodicity but different slot offsets</w:t>
      </w:r>
      <w:r w:rsidR="00515D5F" w:rsidRPr="002452A0">
        <w:rPr>
          <w:color w:val="000000" w:themeColor="text1"/>
        </w:rPr>
        <w:t>,</w:t>
      </w:r>
      <w:r w:rsidR="00BA6283" w:rsidRPr="002452A0">
        <w:rPr>
          <w:color w:val="000000" w:themeColor="text1"/>
        </w:rPr>
        <w:t xml:space="preserve"> </w:t>
      </w:r>
      <w:r w:rsidR="00A66F00" w:rsidRPr="002452A0">
        <w:rPr>
          <w:color w:val="000000" w:themeColor="text1"/>
        </w:rPr>
        <w:t>soon</w:t>
      </w:r>
      <w:r w:rsidR="00BA6283" w:rsidRPr="002452A0">
        <w:rPr>
          <w:color w:val="000000" w:themeColor="text1"/>
        </w:rPr>
        <w:t xml:space="preserve"> us</w:t>
      </w:r>
      <w:r w:rsidR="00515D5F" w:rsidRPr="002452A0">
        <w:rPr>
          <w:color w:val="000000" w:themeColor="text1"/>
        </w:rPr>
        <w:t>ing</w:t>
      </w:r>
      <w:r w:rsidR="00BA6283" w:rsidRPr="002452A0">
        <w:rPr>
          <w:color w:val="000000" w:themeColor="text1"/>
        </w:rPr>
        <w:t xml:space="preserve"> up the maximum number of search spaces that can be configured.</w:t>
      </w:r>
    </w:p>
    <w:p w14:paraId="20B0F07B" w14:textId="766DCA4D" w:rsidR="00B26D0A" w:rsidRPr="002452A0" w:rsidRDefault="005444E8" w:rsidP="003C6EA0">
      <w:pPr>
        <w:spacing w:after="120"/>
        <w:jc w:val="both"/>
        <w:textAlignment w:val="baseline"/>
        <w:rPr>
          <w:color w:val="000000" w:themeColor="text1"/>
        </w:rPr>
      </w:pPr>
      <w:r w:rsidRPr="002452A0">
        <w:rPr>
          <w:color w:val="000000" w:themeColor="text1"/>
        </w:rPr>
        <w:t xml:space="preserve">Therefore, </w:t>
      </w:r>
      <w:r w:rsidR="00E21F16" w:rsidRPr="002452A0">
        <w:rPr>
          <w:color w:val="000000" w:themeColor="text1"/>
        </w:rPr>
        <w:t>it seems necessary to bring enhancements to Search Space configuration which allow adaptation to SBFD partitioning</w:t>
      </w:r>
      <w:r w:rsidR="00ED7888" w:rsidRPr="002452A0">
        <w:rPr>
          <w:color w:val="000000" w:themeColor="text1"/>
        </w:rPr>
        <w:t>:</w:t>
      </w:r>
      <w:r w:rsidR="000B7B49" w:rsidRPr="002452A0">
        <w:rPr>
          <w:color w:val="000000" w:themeColor="text1"/>
        </w:rPr>
        <w:t xml:space="preserve"> </w:t>
      </w:r>
      <w:r w:rsidR="00ED7888" w:rsidRPr="002452A0">
        <w:rPr>
          <w:color w:val="000000" w:themeColor="text1"/>
        </w:rPr>
        <w:t>for instance,</w:t>
      </w:r>
      <w:r w:rsidR="000B7B49" w:rsidRPr="002452A0">
        <w:rPr>
          <w:color w:val="000000" w:themeColor="text1"/>
        </w:rPr>
        <w:t xml:space="preserve"> CORESETs or search spaces could be linked to SBFD subbands.</w:t>
      </w:r>
      <w:r w:rsidR="00ED7888" w:rsidRPr="002452A0">
        <w:rPr>
          <w:color w:val="000000" w:themeColor="text1"/>
        </w:rPr>
        <w:t xml:space="preserve"> </w:t>
      </w:r>
    </w:p>
    <w:p w14:paraId="20C04DBF" w14:textId="7F8A3EB9" w:rsidR="00BE50AE" w:rsidRPr="002452A0" w:rsidRDefault="00BE50AE" w:rsidP="003C6EA0">
      <w:pPr>
        <w:spacing w:after="120"/>
        <w:jc w:val="both"/>
        <w:rPr>
          <w:rFonts w:cstheme="minorHAnsi"/>
          <w:b/>
          <w:bCs/>
          <w:i/>
          <w:iCs/>
        </w:rPr>
      </w:pPr>
      <w:bookmarkStart w:id="30" w:name="_Ref111208268"/>
      <w:r w:rsidRPr="002452A0">
        <w:rPr>
          <w:rFonts w:cstheme="minorHAnsi"/>
          <w:b/>
          <w:bCs/>
          <w:i/>
          <w:iCs/>
        </w:rPr>
        <w:t>Observation</w:t>
      </w:r>
      <w:r w:rsidR="00CA7488" w:rsidRPr="002452A0">
        <w:rPr>
          <w:rFonts w:cstheme="minorHAnsi"/>
          <w:b/>
          <w:bCs/>
          <w:i/>
          <w:iCs/>
        </w:rPr>
        <w:t xml:space="preserve"> </w:t>
      </w:r>
      <w:r w:rsidR="00CA7488" w:rsidRPr="002452A0">
        <w:rPr>
          <w:b/>
          <w:bCs/>
          <w:i/>
          <w:iCs/>
        </w:rPr>
        <w:fldChar w:fldCharType="begin"/>
      </w:r>
      <w:r w:rsidR="00CA7488" w:rsidRPr="002452A0">
        <w:rPr>
          <w:b/>
          <w:bCs/>
          <w:i/>
          <w:iCs/>
        </w:rPr>
        <w:instrText xml:space="preserve"> SEQ Observation \* ARABIC </w:instrText>
      </w:r>
      <w:r w:rsidR="00CA7488" w:rsidRPr="002452A0">
        <w:rPr>
          <w:b/>
          <w:bCs/>
          <w:i/>
          <w:iCs/>
        </w:rPr>
        <w:fldChar w:fldCharType="separate"/>
      </w:r>
      <w:r w:rsidR="00123AD3">
        <w:rPr>
          <w:b/>
          <w:bCs/>
          <w:i/>
          <w:iCs/>
          <w:noProof/>
        </w:rPr>
        <w:t>4</w:t>
      </w:r>
      <w:r w:rsidR="00CA7488" w:rsidRPr="002452A0">
        <w:rPr>
          <w:b/>
          <w:bCs/>
          <w:i/>
          <w:iCs/>
        </w:rPr>
        <w:fldChar w:fldCharType="end"/>
      </w:r>
      <w:r w:rsidRPr="002452A0">
        <w:rPr>
          <w:rFonts w:cstheme="minorHAnsi"/>
          <w:b/>
          <w:bCs/>
          <w:i/>
          <w:iCs/>
        </w:rPr>
        <w:t xml:space="preserve">: </w:t>
      </w:r>
      <w:bookmarkStart w:id="31" w:name="_Ref118365536"/>
      <w:r w:rsidRPr="002452A0">
        <w:rPr>
          <w:rFonts w:cstheme="minorHAnsi"/>
          <w:b/>
          <w:bCs/>
          <w:i/>
          <w:iCs/>
        </w:rPr>
        <w:t>CORESET allocation readily supports non-contiguous frequency-domain allocation and monitoring up to three different CORESETs in a BWP.</w:t>
      </w:r>
      <w:bookmarkEnd w:id="30"/>
      <w:bookmarkEnd w:id="31"/>
      <w:r w:rsidRPr="002452A0">
        <w:rPr>
          <w:rFonts w:cstheme="minorHAnsi"/>
          <w:b/>
          <w:bCs/>
          <w:i/>
          <w:iCs/>
        </w:rPr>
        <w:t xml:space="preserve"> </w:t>
      </w:r>
    </w:p>
    <w:p w14:paraId="0C736E7C" w14:textId="63928E42" w:rsidR="00BE50AE" w:rsidRPr="002452A0" w:rsidRDefault="00BE50AE" w:rsidP="003C6EA0">
      <w:pPr>
        <w:spacing w:after="120"/>
        <w:jc w:val="both"/>
        <w:rPr>
          <w:rFonts w:cstheme="minorHAnsi"/>
          <w:b/>
          <w:bCs/>
          <w:i/>
          <w:iCs/>
        </w:rPr>
      </w:pPr>
      <w:bookmarkStart w:id="32" w:name="_Ref111210477"/>
      <w:r w:rsidRPr="002452A0">
        <w:rPr>
          <w:rFonts w:cstheme="minorHAnsi"/>
          <w:b/>
          <w:bCs/>
          <w:i/>
          <w:iCs/>
        </w:rPr>
        <w:t>Observation</w:t>
      </w:r>
      <w:r w:rsidR="00CA7488" w:rsidRPr="002452A0">
        <w:rPr>
          <w:rFonts w:cstheme="minorHAnsi"/>
          <w:b/>
          <w:bCs/>
          <w:i/>
          <w:iCs/>
        </w:rPr>
        <w:t xml:space="preserve"> </w:t>
      </w:r>
      <w:r w:rsidR="00CA7488" w:rsidRPr="002452A0">
        <w:rPr>
          <w:b/>
          <w:bCs/>
          <w:i/>
          <w:iCs/>
        </w:rPr>
        <w:fldChar w:fldCharType="begin"/>
      </w:r>
      <w:r w:rsidR="00CA7488" w:rsidRPr="002452A0">
        <w:rPr>
          <w:b/>
          <w:bCs/>
          <w:i/>
          <w:iCs/>
        </w:rPr>
        <w:instrText xml:space="preserve"> SEQ Observation \* ARABIC </w:instrText>
      </w:r>
      <w:r w:rsidR="00CA7488" w:rsidRPr="002452A0">
        <w:rPr>
          <w:b/>
          <w:bCs/>
          <w:i/>
          <w:iCs/>
        </w:rPr>
        <w:fldChar w:fldCharType="separate"/>
      </w:r>
      <w:r w:rsidR="00123AD3">
        <w:rPr>
          <w:b/>
          <w:bCs/>
          <w:i/>
          <w:iCs/>
          <w:noProof/>
        </w:rPr>
        <w:t>5</w:t>
      </w:r>
      <w:r w:rsidR="00CA7488" w:rsidRPr="002452A0">
        <w:rPr>
          <w:b/>
          <w:bCs/>
          <w:i/>
          <w:iCs/>
        </w:rPr>
        <w:fldChar w:fldCharType="end"/>
      </w:r>
      <w:r w:rsidRPr="002452A0">
        <w:rPr>
          <w:rFonts w:cstheme="minorHAnsi"/>
          <w:b/>
          <w:bCs/>
          <w:i/>
          <w:iCs/>
        </w:rPr>
        <w:t xml:space="preserve">: </w:t>
      </w:r>
      <w:bookmarkStart w:id="33" w:name="_Ref118365552"/>
      <w:r w:rsidR="004F2576" w:rsidRPr="002452A0">
        <w:rPr>
          <w:rFonts w:cstheme="minorHAnsi"/>
          <w:b/>
          <w:bCs/>
          <w:i/>
          <w:iCs/>
        </w:rPr>
        <w:t>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of search spaces that can be configured</w:t>
      </w:r>
      <w:r w:rsidRPr="002452A0">
        <w:rPr>
          <w:rFonts w:cstheme="minorHAnsi"/>
          <w:b/>
          <w:bCs/>
          <w:i/>
          <w:iCs/>
        </w:rPr>
        <w:t>.</w:t>
      </w:r>
      <w:bookmarkEnd w:id="32"/>
      <w:bookmarkEnd w:id="33"/>
      <w:r w:rsidRPr="002452A0">
        <w:rPr>
          <w:rFonts w:cstheme="minorHAnsi"/>
          <w:b/>
          <w:bCs/>
          <w:i/>
          <w:iCs/>
        </w:rPr>
        <w:t xml:space="preserve"> </w:t>
      </w:r>
    </w:p>
    <w:p w14:paraId="5A111B4B" w14:textId="4E8103FB" w:rsidR="00CE61AE" w:rsidRPr="002452A0" w:rsidRDefault="00BE50AE" w:rsidP="003C6EA0">
      <w:pPr>
        <w:spacing w:after="120"/>
        <w:jc w:val="both"/>
        <w:rPr>
          <w:b/>
          <w:bCs/>
          <w:i/>
          <w:iCs/>
        </w:rPr>
      </w:pPr>
      <w:bookmarkStart w:id="34" w:name="_Ref111210881"/>
      <w:r w:rsidRPr="002452A0">
        <w:rPr>
          <w:rFonts w:cstheme="minorHAnsi"/>
          <w:b/>
          <w:bCs/>
          <w:i/>
          <w:iCs/>
        </w:rPr>
        <w:t>Proposal</w:t>
      </w:r>
      <w:r w:rsidR="00CA7488" w:rsidRPr="002452A0">
        <w:rPr>
          <w:rFonts w:cstheme="minorHAnsi"/>
          <w:b/>
          <w:bCs/>
          <w:i/>
          <w:iCs/>
        </w:rPr>
        <w:t xml:space="preserve"> </w:t>
      </w:r>
      <w:r w:rsidR="00CA7488" w:rsidRPr="002452A0">
        <w:rPr>
          <w:b/>
          <w:bCs/>
          <w:i/>
          <w:iCs/>
        </w:rPr>
        <w:fldChar w:fldCharType="begin"/>
      </w:r>
      <w:r w:rsidR="00CA7488" w:rsidRPr="002452A0">
        <w:rPr>
          <w:b/>
          <w:bCs/>
          <w:i/>
          <w:iCs/>
        </w:rPr>
        <w:instrText xml:space="preserve"> SEQ Proposal \* ARABIC </w:instrText>
      </w:r>
      <w:r w:rsidR="00CA7488" w:rsidRPr="002452A0">
        <w:rPr>
          <w:b/>
          <w:bCs/>
          <w:i/>
          <w:iCs/>
        </w:rPr>
        <w:fldChar w:fldCharType="separate"/>
      </w:r>
      <w:r w:rsidR="00123AD3">
        <w:rPr>
          <w:b/>
          <w:bCs/>
          <w:i/>
          <w:iCs/>
          <w:noProof/>
        </w:rPr>
        <w:t>11</w:t>
      </w:r>
      <w:r w:rsidR="00CA7488" w:rsidRPr="002452A0">
        <w:rPr>
          <w:b/>
          <w:bCs/>
          <w:i/>
          <w:iCs/>
        </w:rPr>
        <w:fldChar w:fldCharType="end"/>
      </w:r>
      <w:r w:rsidRPr="002452A0">
        <w:rPr>
          <w:rFonts w:cstheme="minorHAnsi"/>
          <w:b/>
          <w:bCs/>
          <w:i/>
          <w:iCs/>
        </w:rPr>
        <w:t xml:space="preserve">: </w:t>
      </w:r>
      <w:bookmarkStart w:id="35" w:name="_Ref118363596"/>
      <w:r w:rsidR="003806CA" w:rsidRPr="002452A0">
        <w:rPr>
          <w:rFonts w:cstheme="minorHAnsi"/>
          <w:b/>
          <w:bCs/>
          <w:i/>
          <w:iCs/>
        </w:rPr>
        <w:t xml:space="preserve">Study </w:t>
      </w:r>
      <w:r w:rsidR="004F2576" w:rsidRPr="002452A0">
        <w:rPr>
          <w:rFonts w:cstheme="minorHAnsi"/>
          <w:b/>
          <w:bCs/>
          <w:i/>
          <w:iCs/>
        </w:rPr>
        <w:t>enhancements</w:t>
      </w:r>
      <w:r w:rsidR="003806CA" w:rsidRPr="002452A0">
        <w:rPr>
          <w:rFonts w:cstheme="minorHAnsi"/>
          <w:b/>
          <w:bCs/>
          <w:i/>
          <w:iCs/>
        </w:rPr>
        <w:t xml:space="preserve"> </w:t>
      </w:r>
      <w:r w:rsidR="004F2576" w:rsidRPr="002452A0">
        <w:rPr>
          <w:rFonts w:cstheme="minorHAnsi"/>
          <w:b/>
          <w:bCs/>
          <w:i/>
          <w:iCs/>
        </w:rPr>
        <w:t>to</w:t>
      </w:r>
      <w:r w:rsidR="00C05A3E" w:rsidRPr="002452A0">
        <w:rPr>
          <w:rFonts w:cstheme="minorHAnsi"/>
          <w:b/>
          <w:bCs/>
          <w:i/>
          <w:iCs/>
        </w:rPr>
        <w:t xml:space="preserve"> </w:t>
      </w:r>
      <w:r w:rsidRPr="002452A0">
        <w:rPr>
          <w:rFonts w:cstheme="minorHAnsi"/>
          <w:b/>
          <w:bCs/>
          <w:i/>
          <w:iCs/>
        </w:rPr>
        <w:t xml:space="preserve">Search </w:t>
      </w:r>
      <w:r w:rsidR="004F2576" w:rsidRPr="002452A0">
        <w:rPr>
          <w:rFonts w:cstheme="minorHAnsi"/>
          <w:b/>
          <w:bCs/>
          <w:i/>
          <w:iCs/>
        </w:rPr>
        <w:t>S</w:t>
      </w:r>
      <w:r w:rsidRPr="002452A0">
        <w:rPr>
          <w:rFonts w:cstheme="minorHAnsi"/>
          <w:b/>
          <w:bCs/>
          <w:i/>
          <w:iCs/>
        </w:rPr>
        <w:t>pace</w:t>
      </w:r>
      <w:r w:rsidR="004F2576" w:rsidRPr="002452A0">
        <w:rPr>
          <w:rFonts w:cstheme="minorHAnsi"/>
          <w:b/>
          <w:bCs/>
          <w:i/>
          <w:iCs/>
        </w:rPr>
        <w:t xml:space="preserve"> configuration</w:t>
      </w:r>
      <w:r w:rsidRPr="002452A0">
        <w:rPr>
          <w:rFonts w:cstheme="minorHAnsi"/>
          <w:b/>
          <w:bCs/>
          <w:i/>
          <w:iCs/>
        </w:rPr>
        <w:t xml:space="preserve"> </w:t>
      </w:r>
      <w:r w:rsidR="00E21F16" w:rsidRPr="002452A0">
        <w:rPr>
          <w:rFonts w:cstheme="minorHAnsi"/>
          <w:b/>
          <w:bCs/>
          <w:i/>
          <w:iCs/>
        </w:rPr>
        <w:t>which</w:t>
      </w:r>
      <w:r w:rsidR="004F2576" w:rsidRPr="002452A0">
        <w:rPr>
          <w:rFonts w:cstheme="minorHAnsi"/>
          <w:b/>
          <w:bCs/>
          <w:i/>
          <w:iCs/>
        </w:rPr>
        <w:t xml:space="preserve"> allow adaptation</w:t>
      </w:r>
      <w:r w:rsidRPr="002452A0">
        <w:rPr>
          <w:rFonts w:cstheme="minorHAnsi"/>
          <w:b/>
          <w:bCs/>
          <w:i/>
          <w:iCs/>
        </w:rPr>
        <w:t xml:space="preserve"> </w:t>
      </w:r>
      <w:r w:rsidR="004F2576" w:rsidRPr="002452A0">
        <w:rPr>
          <w:rFonts w:cstheme="minorHAnsi"/>
          <w:b/>
          <w:bCs/>
          <w:i/>
          <w:iCs/>
        </w:rPr>
        <w:t>to</w:t>
      </w:r>
      <w:r w:rsidRPr="002452A0">
        <w:rPr>
          <w:rFonts w:cstheme="minorHAnsi"/>
          <w:b/>
          <w:bCs/>
          <w:i/>
          <w:iCs/>
        </w:rPr>
        <w:t xml:space="preserve"> SBFD partitioning.</w:t>
      </w:r>
      <w:bookmarkEnd w:id="34"/>
      <w:bookmarkEnd w:id="35"/>
    </w:p>
    <w:p w14:paraId="2A1136A2" w14:textId="3A9595B9" w:rsidR="00A7051B" w:rsidRPr="002452A0" w:rsidRDefault="00BE50AE" w:rsidP="00BE50AE">
      <w:pPr>
        <w:pStyle w:val="Heading3"/>
      </w:pPr>
      <w:r w:rsidRPr="002452A0">
        <w:t>PDSCH allocation in SBFD symbols</w:t>
      </w:r>
    </w:p>
    <w:p w14:paraId="4A2CD9A2" w14:textId="677DE90E" w:rsidR="00C63C95" w:rsidRPr="002452A0" w:rsidRDefault="00B70106" w:rsidP="00872959">
      <w:pPr>
        <w:shd w:val="clear" w:color="auto" w:fill="FFFFFF"/>
        <w:spacing w:after="120"/>
        <w:jc w:val="both"/>
        <w:rPr>
          <w:color w:val="000000" w:themeColor="text1"/>
        </w:rPr>
      </w:pPr>
      <w:r w:rsidRPr="002452A0">
        <w:rPr>
          <w:color w:val="000000" w:themeColor="text1"/>
        </w:rPr>
        <w:t>Frequency-domain PDSCH allocation is dynamically indicated through DCI</w:t>
      </w:r>
      <w:r w:rsidR="00BC6E00" w:rsidRPr="002452A0">
        <w:rPr>
          <w:color w:val="000000" w:themeColor="text1"/>
        </w:rPr>
        <w:t>,</w:t>
      </w:r>
      <w:r w:rsidRPr="002452A0">
        <w:rPr>
          <w:color w:val="000000" w:themeColor="text1"/>
        </w:rPr>
        <w:t xml:space="preserve"> </w:t>
      </w:r>
      <w:r w:rsidR="002E191D" w:rsidRPr="002452A0">
        <w:rPr>
          <w:color w:val="000000" w:themeColor="text1"/>
        </w:rPr>
        <w:t>using</w:t>
      </w:r>
      <w:r w:rsidR="00BC6E00" w:rsidRPr="002452A0">
        <w:rPr>
          <w:color w:val="000000" w:themeColor="text1"/>
        </w:rPr>
        <w:t xml:space="preserve"> either</w:t>
      </w:r>
      <w:r w:rsidR="002E191D" w:rsidRPr="002452A0">
        <w:rPr>
          <w:color w:val="000000" w:themeColor="text1"/>
        </w:rPr>
        <w:t xml:space="preserve"> </w:t>
      </w:r>
      <w:r w:rsidRPr="002452A0">
        <w:rPr>
          <w:color w:val="000000" w:themeColor="text1"/>
        </w:rPr>
        <w:t>Type-0 or Type-1 format.</w:t>
      </w:r>
      <w:r w:rsidR="00EF5DF8" w:rsidRPr="002452A0">
        <w:rPr>
          <w:color w:val="000000" w:themeColor="text1"/>
        </w:rPr>
        <w:t xml:space="preserve"> </w:t>
      </w:r>
      <w:r w:rsidR="00E50942" w:rsidRPr="002452A0">
        <w:rPr>
          <w:color w:val="000000" w:themeColor="text1"/>
        </w:rPr>
        <w:t>Type-0 FDRA</w:t>
      </w:r>
      <w:r w:rsidR="00EF5DF8" w:rsidRPr="002452A0">
        <w:rPr>
          <w:color w:val="000000" w:themeColor="text1"/>
        </w:rPr>
        <w:t xml:space="preserve"> </w:t>
      </w:r>
      <w:r w:rsidR="00E50942" w:rsidRPr="002452A0">
        <w:rPr>
          <w:color w:val="000000" w:themeColor="text1"/>
        </w:rPr>
        <w:t>is</w:t>
      </w:r>
      <w:r w:rsidR="00A96097" w:rsidRPr="002452A0">
        <w:rPr>
          <w:color w:val="000000" w:themeColor="text1"/>
        </w:rPr>
        <w:t xml:space="preserve"> based on a bitmap where each bit represents an RB group with RB size depending on BWP-size and a binary configuration option </w:t>
      </w:r>
      <w:r w:rsidR="009134DE" w:rsidRPr="002452A0">
        <w:rPr>
          <w:color w:val="000000" w:themeColor="text1"/>
        </w:rPr>
        <w:t>that allows</w:t>
      </w:r>
      <w:r w:rsidR="00A96097" w:rsidRPr="002452A0">
        <w:rPr>
          <w:color w:val="000000" w:themeColor="text1"/>
        </w:rPr>
        <w:t xml:space="preserve"> </w:t>
      </w:r>
      <w:r w:rsidR="00930D91" w:rsidRPr="002452A0">
        <w:rPr>
          <w:color w:val="000000" w:themeColor="text1"/>
        </w:rPr>
        <w:t>halving the bitmap size (max. 18 vs. max 9 bits</w:t>
      </w:r>
      <w:r w:rsidR="001A17FF" w:rsidRPr="002452A0">
        <w:rPr>
          <w:color w:val="000000" w:themeColor="text1"/>
        </w:rPr>
        <w:t xml:space="preserve">, </w:t>
      </w:r>
      <w:proofErr w:type="gramStart"/>
      <w:r w:rsidR="001A17FF" w:rsidRPr="002452A0">
        <w:rPr>
          <w:color w:val="000000" w:themeColor="text1"/>
        </w:rPr>
        <w:t>i.e.</w:t>
      </w:r>
      <w:proofErr w:type="gramEnd"/>
      <w:r w:rsidR="001A17FF" w:rsidRPr="002452A0">
        <w:rPr>
          <w:color w:val="000000" w:themeColor="text1"/>
        </w:rPr>
        <w:t xml:space="preserve"> RBGs</w:t>
      </w:r>
      <w:r w:rsidR="00930D91" w:rsidRPr="002452A0">
        <w:rPr>
          <w:color w:val="000000" w:themeColor="text1"/>
        </w:rPr>
        <w:t>) at the expense of doubling the RBG size (a power of two between 2 and 16 RBs)</w:t>
      </w:r>
      <w:r w:rsidR="00BC6E00" w:rsidRPr="002452A0">
        <w:rPr>
          <w:color w:val="000000" w:themeColor="text1"/>
        </w:rPr>
        <w:t>.</w:t>
      </w:r>
      <w:r w:rsidR="001A17FF" w:rsidRPr="002452A0">
        <w:rPr>
          <w:color w:val="000000" w:themeColor="text1"/>
        </w:rPr>
        <w:t xml:space="preserve"> </w:t>
      </w:r>
      <w:r w:rsidR="00D13281" w:rsidRPr="002452A0">
        <w:rPr>
          <w:color w:val="000000" w:themeColor="text1"/>
        </w:rPr>
        <w:t xml:space="preserve">Thus, </w:t>
      </w:r>
      <w:r w:rsidR="001A17FF" w:rsidRPr="002452A0">
        <w:rPr>
          <w:color w:val="000000" w:themeColor="text1"/>
        </w:rPr>
        <w:t xml:space="preserve">FDRA Type-0 readily </w:t>
      </w:r>
      <w:r w:rsidR="000D1901" w:rsidRPr="002452A0">
        <w:rPr>
          <w:color w:val="000000" w:themeColor="text1"/>
        </w:rPr>
        <w:t xml:space="preserve">allows for </w:t>
      </w:r>
      <w:r w:rsidR="00D13281" w:rsidRPr="002452A0">
        <w:rPr>
          <w:color w:val="000000" w:themeColor="text1"/>
        </w:rPr>
        <w:t xml:space="preserve">rather flexible, </w:t>
      </w:r>
      <w:r w:rsidR="000D1901" w:rsidRPr="002452A0">
        <w:rPr>
          <w:color w:val="000000" w:themeColor="text1"/>
        </w:rPr>
        <w:t xml:space="preserve">non-contiguous </w:t>
      </w:r>
      <w:r w:rsidR="00BC0EA3" w:rsidRPr="002452A0">
        <w:rPr>
          <w:color w:val="000000" w:themeColor="text1"/>
        </w:rPr>
        <w:t xml:space="preserve">RB </w:t>
      </w:r>
      <w:r w:rsidR="000D1901" w:rsidRPr="002452A0">
        <w:rPr>
          <w:color w:val="000000" w:themeColor="text1"/>
        </w:rPr>
        <w:t>allocations, which may be required in SBFD operation to allocate RBs from multiple, non-contiguous DL subbands.</w:t>
      </w:r>
    </w:p>
    <w:p w14:paraId="2F22B27C" w14:textId="0230B899" w:rsidR="006A0A36" w:rsidRPr="002452A0" w:rsidRDefault="00D54637" w:rsidP="00872959">
      <w:pPr>
        <w:shd w:val="clear" w:color="auto" w:fill="FFFFFF"/>
        <w:spacing w:after="120"/>
        <w:jc w:val="both"/>
        <w:rPr>
          <w:color w:val="000000" w:themeColor="text1"/>
        </w:rPr>
      </w:pPr>
      <w:r w:rsidRPr="002452A0">
        <w:rPr>
          <w:color w:val="000000" w:themeColor="text1"/>
        </w:rPr>
        <w:t xml:space="preserve">However, some resource fragmentation may occur </w:t>
      </w:r>
      <w:r w:rsidR="00E77357" w:rsidRPr="002452A0">
        <w:rPr>
          <w:color w:val="000000" w:themeColor="text1"/>
        </w:rPr>
        <w:t>at the edge(s) of DL subband(s) near the UL-subband(s)</w:t>
      </w:r>
      <w:r w:rsidR="00AD432E" w:rsidRPr="002452A0">
        <w:rPr>
          <w:color w:val="000000" w:themeColor="text1"/>
        </w:rPr>
        <w:t xml:space="preserve"> with FDRA Type-0</w:t>
      </w:r>
      <w:r w:rsidR="00E77357" w:rsidRPr="002452A0">
        <w:rPr>
          <w:color w:val="000000" w:themeColor="text1"/>
        </w:rPr>
        <w:t>.</w:t>
      </w:r>
      <w:r w:rsidR="001A1061" w:rsidRPr="002452A0">
        <w:rPr>
          <w:color w:val="000000" w:themeColor="text1"/>
        </w:rPr>
        <w:t xml:space="preserve"> </w:t>
      </w:r>
      <w:r w:rsidR="00664234" w:rsidRPr="002452A0">
        <w:rPr>
          <w:color w:val="000000" w:themeColor="text1"/>
        </w:rPr>
        <w:t xml:space="preserve">Based on </w:t>
      </w:r>
      <w:r w:rsidR="009134DE" w:rsidRPr="002452A0">
        <w:rPr>
          <w:color w:val="000000" w:themeColor="text1"/>
        </w:rPr>
        <w:t xml:space="preserve">the </w:t>
      </w:r>
      <w:r w:rsidR="00664234" w:rsidRPr="002452A0">
        <w:rPr>
          <w:color w:val="000000" w:themeColor="text1"/>
        </w:rPr>
        <w:t xml:space="preserve">knowledge of </w:t>
      </w:r>
      <w:r w:rsidR="00A707A5" w:rsidRPr="002452A0">
        <w:rPr>
          <w:color w:val="000000" w:themeColor="text1"/>
        </w:rPr>
        <w:t xml:space="preserve">partitioned symbols and the </w:t>
      </w:r>
      <w:r w:rsidR="00664234" w:rsidRPr="002452A0">
        <w:rPr>
          <w:color w:val="000000" w:themeColor="text1"/>
        </w:rPr>
        <w:t>boundary between DL and UL subbands, the UE should support Type-0 FDRA comprising</w:t>
      </w:r>
      <w:r w:rsidR="001A1061" w:rsidRPr="002452A0">
        <w:rPr>
          <w:color w:val="000000" w:themeColor="text1"/>
        </w:rPr>
        <w:t xml:space="preserve"> </w:t>
      </w:r>
      <w:r w:rsidR="00BC6E00" w:rsidRPr="002452A0">
        <w:rPr>
          <w:color w:val="000000" w:themeColor="text1"/>
        </w:rPr>
        <w:t xml:space="preserve">fractional RBGs </w:t>
      </w:r>
      <w:r w:rsidR="00664234" w:rsidRPr="002452A0">
        <w:rPr>
          <w:color w:val="000000" w:themeColor="text1"/>
        </w:rPr>
        <w:t>at such boundar</w:t>
      </w:r>
      <w:r w:rsidR="009134DE" w:rsidRPr="002452A0">
        <w:rPr>
          <w:color w:val="000000" w:themeColor="text1"/>
        </w:rPr>
        <w:t>ies</w:t>
      </w:r>
      <w:r w:rsidR="00AD432E" w:rsidRPr="002452A0">
        <w:rPr>
          <w:color w:val="000000" w:themeColor="text1"/>
        </w:rPr>
        <w:t xml:space="preserve">, </w:t>
      </w:r>
      <w:r w:rsidR="005C714E" w:rsidRPr="002452A0">
        <w:rPr>
          <w:color w:val="000000" w:themeColor="text1"/>
        </w:rPr>
        <w:t xml:space="preserve">in much the same way </w:t>
      </w:r>
      <w:r w:rsidR="00AD432E" w:rsidRPr="002452A0">
        <w:rPr>
          <w:color w:val="000000" w:themeColor="text1"/>
        </w:rPr>
        <w:t xml:space="preserve">as </w:t>
      </w:r>
      <w:r w:rsidR="005C714E" w:rsidRPr="002452A0">
        <w:rPr>
          <w:color w:val="000000" w:themeColor="text1"/>
        </w:rPr>
        <w:t>in</w:t>
      </w:r>
      <w:r w:rsidR="00AD432E" w:rsidRPr="002452A0">
        <w:rPr>
          <w:color w:val="000000" w:themeColor="text1"/>
        </w:rPr>
        <w:t xml:space="preserve"> the case </w:t>
      </w:r>
      <w:r w:rsidR="005C714E" w:rsidRPr="002452A0">
        <w:rPr>
          <w:color w:val="000000" w:themeColor="text1"/>
        </w:rPr>
        <w:t>of fraction</w:t>
      </w:r>
      <w:r w:rsidR="009134DE" w:rsidRPr="002452A0">
        <w:rPr>
          <w:color w:val="000000" w:themeColor="text1"/>
        </w:rPr>
        <w:t>al</w:t>
      </w:r>
      <w:r w:rsidR="005C714E" w:rsidRPr="002452A0">
        <w:rPr>
          <w:color w:val="000000" w:themeColor="text1"/>
        </w:rPr>
        <w:t xml:space="preserve"> RBGs at</w:t>
      </w:r>
      <w:r w:rsidR="00AD432E" w:rsidRPr="002452A0">
        <w:rPr>
          <w:color w:val="000000" w:themeColor="text1"/>
        </w:rPr>
        <w:t xml:space="preserve"> BWP edges</w:t>
      </w:r>
      <w:r w:rsidR="005C714E" w:rsidRPr="002452A0">
        <w:rPr>
          <w:color w:val="000000" w:themeColor="text1"/>
        </w:rPr>
        <w:t xml:space="preserve"> according to the current standard</w:t>
      </w:r>
      <w:r w:rsidR="00664234" w:rsidRPr="002452A0">
        <w:rPr>
          <w:color w:val="000000" w:themeColor="text1"/>
        </w:rPr>
        <w:t>, as illustrated in</w:t>
      </w:r>
      <w:r w:rsidR="001A1061" w:rsidRPr="002452A0">
        <w:rPr>
          <w:color w:val="000000" w:themeColor="text1"/>
        </w:rPr>
        <w:t xml:space="preserve"> </w:t>
      </w:r>
      <w:r w:rsidR="00D361D6" w:rsidRPr="002452A0">
        <w:rPr>
          <w:color w:val="000000" w:themeColor="text1"/>
        </w:rPr>
        <w:fldChar w:fldCharType="begin"/>
      </w:r>
      <w:r w:rsidR="00D361D6" w:rsidRPr="002452A0">
        <w:rPr>
          <w:color w:val="000000" w:themeColor="text1"/>
        </w:rPr>
        <w:instrText xml:space="preserve"> REF _Ref110502974 \h  \* MERGEFORMAT </w:instrText>
      </w:r>
      <w:r w:rsidR="00D361D6" w:rsidRPr="002452A0">
        <w:rPr>
          <w:color w:val="000000" w:themeColor="text1"/>
        </w:rPr>
      </w:r>
      <w:r w:rsidR="00D361D6" w:rsidRPr="002452A0">
        <w:rPr>
          <w:color w:val="000000" w:themeColor="text1"/>
        </w:rPr>
        <w:fldChar w:fldCharType="separate"/>
      </w:r>
      <w:r w:rsidR="00123AD3" w:rsidRPr="002452A0">
        <w:t xml:space="preserve">Figure </w:t>
      </w:r>
      <w:r w:rsidR="00123AD3">
        <w:rPr>
          <w:noProof/>
        </w:rPr>
        <w:t>4</w:t>
      </w:r>
      <w:r w:rsidR="00D361D6" w:rsidRPr="002452A0">
        <w:rPr>
          <w:color w:val="000000" w:themeColor="text1"/>
        </w:rPr>
        <w:fldChar w:fldCharType="end"/>
      </w:r>
      <w:r w:rsidR="00D361D6" w:rsidRPr="002452A0">
        <w:rPr>
          <w:color w:val="000000" w:themeColor="text1"/>
        </w:rPr>
        <w:t>.</w:t>
      </w:r>
    </w:p>
    <w:p w14:paraId="4E226E21" w14:textId="1E5DD670" w:rsidR="00872959" w:rsidRPr="002452A0" w:rsidRDefault="00872959" w:rsidP="00872959">
      <w:pPr>
        <w:shd w:val="clear" w:color="auto" w:fill="FFFFFF"/>
        <w:spacing w:after="0"/>
        <w:jc w:val="center"/>
      </w:pPr>
      <w:r w:rsidRPr="002452A0">
        <w:rPr>
          <w:noProof/>
        </w:rPr>
        <w:drawing>
          <wp:inline distT="0" distB="0" distL="0" distR="0" wp14:anchorId="27CBBD1B" wp14:editId="3FC9EB7C">
            <wp:extent cx="3104866" cy="2840737"/>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1110"/>
                    <a:stretch/>
                  </pic:blipFill>
                  <pic:spPr bwMode="auto">
                    <a:xfrm>
                      <a:off x="0" y="0"/>
                      <a:ext cx="3111503" cy="2846810"/>
                    </a:xfrm>
                    <a:prstGeom prst="rect">
                      <a:avLst/>
                    </a:prstGeom>
                    <a:noFill/>
                    <a:ln>
                      <a:noFill/>
                    </a:ln>
                    <a:extLst>
                      <a:ext uri="{53640926-AAD7-44D8-BBD7-CCE9431645EC}">
                        <a14:shadowObscured xmlns:a14="http://schemas.microsoft.com/office/drawing/2010/main"/>
                      </a:ext>
                    </a:extLst>
                  </pic:spPr>
                </pic:pic>
              </a:graphicData>
            </a:graphic>
          </wp:inline>
        </w:drawing>
      </w:r>
    </w:p>
    <w:p w14:paraId="19E7C01B" w14:textId="6FCD0D47" w:rsidR="00872959" w:rsidRPr="002452A0" w:rsidRDefault="00872959" w:rsidP="00872959">
      <w:pPr>
        <w:jc w:val="center"/>
      </w:pPr>
      <w:bookmarkStart w:id="36" w:name="_Ref110502974"/>
      <w:r w:rsidRPr="002452A0">
        <w:t xml:space="preserve">Figure </w:t>
      </w:r>
      <w:r>
        <w:fldChar w:fldCharType="begin"/>
      </w:r>
      <w:r>
        <w:instrText xml:space="preserve"> SEQ Figure \* ARABIC </w:instrText>
      </w:r>
      <w:r>
        <w:fldChar w:fldCharType="separate"/>
      </w:r>
      <w:r w:rsidR="00123AD3">
        <w:rPr>
          <w:noProof/>
        </w:rPr>
        <w:t>4</w:t>
      </w:r>
      <w:r>
        <w:rPr>
          <w:noProof/>
        </w:rPr>
        <w:fldChar w:fldCharType="end"/>
      </w:r>
      <w:bookmarkEnd w:id="36"/>
      <w:r w:rsidRPr="002452A0">
        <w:t>: PDSCH FDRA Type-0 with fractional RBG allocation at DL subbing edges.</w:t>
      </w:r>
    </w:p>
    <w:p w14:paraId="3EC4B4ED" w14:textId="3CDCC55A" w:rsidR="005B0B7D" w:rsidRPr="002452A0" w:rsidRDefault="005C714E" w:rsidP="00872959">
      <w:pPr>
        <w:shd w:val="clear" w:color="auto" w:fill="FFFFFF"/>
        <w:spacing w:after="120"/>
        <w:jc w:val="both"/>
        <w:rPr>
          <w:color w:val="000000" w:themeColor="text1"/>
        </w:rPr>
      </w:pPr>
      <w:r w:rsidRPr="002452A0">
        <w:rPr>
          <w:color w:val="000000" w:themeColor="text1"/>
        </w:rPr>
        <w:lastRenderedPageBreak/>
        <w:t xml:space="preserve">Meanwhile, </w:t>
      </w:r>
      <w:r w:rsidR="006A0A36" w:rsidRPr="002452A0">
        <w:rPr>
          <w:color w:val="000000" w:themeColor="text1"/>
        </w:rPr>
        <w:t xml:space="preserve">Type-1 FDRA </w:t>
      </w:r>
      <w:r w:rsidRPr="002452A0">
        <w:rPr>
          <w:color w:val="000000" w:themeColor="text1"/>
        </w:rPr>
        <w:t xml:space="preserve">is </w:t>
      </w:r>
      <w:r w:rsidR="006A0A36" w:rsidRPr="002452A0">
        <w:rPr>
          <w:color w:val="000000" w:themeColor="text1"/>
        </w:rPr>
        <w:t>based on starting RB and RB length</w:t>
      </w:r>
      <w:r w:rsidRPr="002452A0">
        <w:rPr>
          <w:color w:val="000000" w:themeColor="text1"/>
        </w:rPr>
        <w:t>, hence</w:t>
      </w:r>
      <w:r w:rsidR="006A0A36" w:rsidRPr="002452A0">
        <w:rPr>
          <w:color w:val="000000" w:themeColor="text1"/>
        </w:rPr>
        <w:t xml:space="preserve"> supports RB granularity allocations but only o</w:t>
      </w:r>
      <w:r w:rsidR="0033778D" w:rsidRPr="002452A0">
        <w:rPr>
          <w:color w:val="000000" w:themeColor="text1"/>
        </w:rPr>
        <w:t>ver</w:t>
      </w:r>
      <w:r w:rsidR="006A0A36" w:rsidRPr="002452A0">
        <w:rPr>
          <w:color w:val="000000" w:themeColor="text1"/>
        </w:rPr>
        <w:t xml:space="preserve"> </w:t>
      </w:r>
      <w:r w:rsidR="0033778D" w:rsidRPr="002452A0">
        <w:rPr>
          <w:color w:val="000000" w:themeColor="text1"/>
        </w:rPr>
        <w:t xml:space="preserve">a </w:t>
      </w:r>
      <w:r w:rsidR="006A0A36" w:rsidRPr="002452A0">
        <w:rPr>
          <w:color w:val="000000" w:themeColor="text1"/>
        </w:rPr>
        <w:t>contiguous segment</w:t>
      </w:r>
      <w:r w:rsidR="0033778D" w:rsidRPr="002452A0">
        <w:rPr>
          <w:color w:val="000000" w:themeColor="text1"/>
        </w:rPr>
        <w:t xml:space="preserve"> of VRBs</w:t>
      </w:r>
      <w:r w:rsidR="00961678" w:rsidRPr="002452A0">
        <w:rPr>
          <w:color w:val="000000" w:themeColor="text1"/>
        </w:rPr>
        <w:t>.</w:t>
      </w:r>
      <w:r w:rsidR="007B4AAE" w:rsidRPr="002452A0">
        <w:rPr>
          <w:color w:val="000000" w:themeColor="text1"/>
        </w:rPr>
        <w:t xml:space="preserve"> </w:t>
      </w:r>
      <w:r w:rsidR="00961678" w:rsidRPr="002452A0">
        <w:rPr>
          <w:color w:val="000000" w:themeColor="text1"/>
        </w:rPr>
        <w:t xml:space="preserve">Contrary to Type-0 FDRA where each VRB always maps to the PRB having the same index, in Type-1 FDRA </w:t>
      </w:r>
      <w:r w:rsidR="00273891" w:rsidRPr="002452A0">
        <w:rPr>
          <w:color w:val="000000" w:themeColor="text1"/>
        </w:rPr>
        <w:t xml:space="preserve">VRB-interleaving can be signalled dynamically, whereby the allocated VRB segment is </w:t>
      </w:r>
      <w:r w:rsidR="00B07293" w:rsidRPr="002452A0">
        <w:rPr>
          <w:color w:val="000000" w:themeColor="text1"/>
        </w:rPr>
        <w:t>map</w:t>
      </w:r>
      <w:r w:rsidR="00273891" w:rsidRPr="002452A0">
        <w:rPr>
          <w:color w:val="000000" w:themeColor="text1"/>
        </w:rPr>
        <w:t>ped</w:t>
      </w:r>
      <w:r w:rsidR="00B07293" w:rsidRPr="002452A0">
        <w:rPr>
          <w:color w:val="000000" w:themeColor="text1"/>
        </w:rPr>
        <w:t xml:space="preserve"> to two PRB segments</w:t>
      </w:r>
      <w:r w:rsidR="007B4AAE" w:rsidRPr="002452A0">
        <w:rPr>
          <w:color w:val="000000" w:themeColor="text1"/>
        </w:rPr>
        <w:t xml:space="preserve"> </w:t>
      </w:r>
      <w:r w:rsidR="00B07293" w:rsidRPr="002452A0">
        <w:rPr>
          <w:color w:val="000000" w:themeColor="text1"/>
        </w:rPr>
        <w:t xml:space="preserve">starting at half the </w:t>
      </w:r>
      <w:r w:rsidR="0033778D" w:rsidRPr="002452A0">
        <w:rPr>
          <w:color w:val="000000" w:themeColor="text1"/>
        </w:rPr>
        <w:t xml:space="preserve">active </w:t>
      </w:r>
      <w:r w:rsidR="00B07293" w:rsidRPr="002452A0">
        <w:rPr>
          <w:color w:val="000000" w:themeColor="text1"/>
        </w:rPr>
        <w:t xml:space="preserve">BWP </w:t>
      </w:r>
      <w:r w:rsidR="0033778D" w:rsidRPr="002452A0">
        <w:rPr>
          <w:color w:val="000000" w:themeColor="text1"/>
        </w:rPr>
        <w:t xml:space="preserve">bandwidth </w:t>
      </w:r>
      <w:r w:rsidR="00B07293" w:rsidRPr="002452A0">
        <w:rPr>
          <w:color w:val="000000" w:themeColor="text1"/>
        </w:rPr>
        <w:t>distance</w:t>
      </w:r>
      <w:r w:rsidR="009134DE" w:rsidRPr="002452A0">
        <w:rPr>
          <w:color w:val="000000" w:themeColor="text1"/>
        </w:rPr>
        <w:t>,</w:t>
      </w:r>
      <w:r w:rsidR="00B07293" w:rsidRPr="002452A0">
        <w:rPr>
          <w:color w:val="000000" w:themeColor="text1"/>
        </w:rPr>
        <w:t xml:space="preserve"> </w:t>
      </w:r>
      <w:r w:rsidR="009134DE" w:rsidRPr="002452A0">
        <w:rPr>
          <w:color w:val="000000" w:themeColor="text1"/>
        </w:rPr>
        <w:t>where</w:t>
      </w:r>
      <w:r w:rsidR="00B07293" w:rsidRPr="002452A0">
        <w:rPr>
          <w:color w:val="000000" w:themeColor="text1"/>
        </w:rPr>
        <w:t xml:space="preserve"> even PRBs </w:t>
      </w:r>
      <w:r w:rsidR="009134DE" w:rsidRPr="002452A0">
        <w:rPr>
          <w:color w:val="000000" w:themeColor="text1"/>
        </w:rPr>
        <w:t xml:space="preserve">are mapped </w:t>
      </w:r>
      <w:r w:rsidR="00B07293" w:rsidRPr="002452A0">
        <w:rPr>
          <w:color w:val="000000" w:themeColor="text1"/>
        </w:rPr>
        <w:t>to the lower segment and odd PRBs to the higher segment.</w:t>
      </w:r>
      <w:r w:rsidR="00C63C95" w:rsidRPr="002452A0">
        <w:rPr>
          <w:color w:val="000000" w:themeColor="text1"/>
        </w:rPr>
        <w:t xml:space="preserve"> </w:t>
      </w:r>
      <w:r w:rsidR="005B0B7D" w:rsidRPr="002452A0">
        <w:rPr>
          <w:color w:val="000000" w:themeColor="text1"/>
        </w:rPr>
        <w:t xml:space="preserve">   </w:t>
      </w:r>
    </w:p>
    <w:p w14:paraId="49D1CB32" w14:textId="198CA369" w:rsidR="00273891" w:rsidRPr="002452A0" w:rsidRDefault="00273891" w:rsidP="00872959">
      <w:pPr>
        <w:shd w:val="clear" w:color="auto" w:fill="FFFFFF"/>
        <w:spacing w:after="120"/>
        <w:jc w:val="both"/>
      </w:pPr>
      <w:r w:rsidRPr="002452A0">
        <w:t xml:space="preserve">VRB-interleaving is not supported by FDRA Type-0 and </w:t>
      </w:r>
      <w:r w:rsidR="00546572" w:rsidRPr="002452A0">
        <w:t>is mostly</w:t>
      </w:r>
      <w:r w:rsidRPr="002452A0">
        <w:t xml:space="preserve"> incompatible with SBFD by FDRA Type-1 allocation, since PRB segments likely overlap with RBs that are not available to downlink. This prohibits VRB-interleaving altogether.</w:t>
      </w:r>
    </w:p>
    <w:p w14:paraId="40E78661" w14:textId="22547B51" w:rsidR="00CB36E7" w:rsidRPr="002452A0" w:rsidRDefault="00961678" w:rsidP="00872959">
      <w:pPr>
        <w:shd w:val="clear" w:color="auto" w:fill="FFFFFF"/>
        <w:spacing w:after="120"/>
        <w:jc w:val="both"/>
        <w:rPr>
          <w:color w:val="000000" w:themeColor="text1"/>
        </w:rPr>
      </w:pPr>
      <w:r w:rsidRPr="002452A0">
        <w:t>To bridge this gap, interleaved m</w:t>
      </w:r>
      <w:r w:rsidRPr="002452A0">
        <w:rPr>
          <w:color w:val="000000" w:themeColor="text1"/>
        </w:rPr>
        <w:t xml:space="preserve">apping of odd and even VRBs over physical RBGs allocated </w:t>
      </w:r>
      <w:r w:rsidR="009134DE" w:rsidRPr="002452A0">
        <w:rPr>
          <w:color w:val="000000" w:themeColor="text1"/>
        </w:rPr>
        <w:t>by</w:t>
      </w:r>
      <w:r w:rsidRPr="002452A0">
        <w:rPr>
          <w:color w:val="000000" w:themeColor="text1"/>
        </w:rPr>
        <w:t xml:space="preserve"> Type-0 FDRA</w:t>
      </w:r>
      <w:r w:rsidR="00DD66E4" w:rsidRPr="002452A0">
        <w:rPr>
          <w:color w:val="000000" w:themeColor="text1"/>
        </w:rPr>
        <w:t xml:space="preserve"> can be supported for SBFD</w:t>
      </w:r>
      <w:r w:rsidRPr="002452A0">
        <w:rPr>
          <w:color w:val="000000" w:themeColor="text1"/>
        </w:rPr>
        <w:t>,</w:t>
      </w:r>
      <w:r w:rsidRPr="002452A0">
        <w:rPr>
          <w:i/>
          <w:iCs/>
          <w:color w:val="000000" w:themeColor="text1"/>
        </w:rPr>
        <w:t xml:space="preserve"> </w:t>
      </w:r>
      <w:r w:rsidRPr="002452A0">
        <w:rPr>
          <w:color w:val="000000" w:themeColor="text1"/>
        </w:rPr>
        <w:t>a</w:t>
      </w:r>
      <w:r w:rsidR="00CC5B11" w:rsidRPr="002452A0">
        <w:rPr>
          <w:color w:val="000000" w:themeColor="text1"/>
        </w:rPr>
        <w:t xml:space="preserve">s illustrated by an example in </w:t>
      </w:r>
      <w:r w:rsidR="00897D8C">
        <w:rPr>
          <w:color w:val="000000" w:themeColor="text1"/>
        </w:rPr>
        <w:fldChar w:fldCharType="begin"/>
      </w:r>
      <w:r w:rsidR="00897D8C">
        <w:rPr>
          <w:color w:val="000000" w:themeColor="text1"/>
        </w:rPr>
        <w:instrText xml:space="preserve"> REF _Ref110502979 \h </w:instrText>
      </w:r>
      <w:r w:rsidR="00897D8C">
        <w:rPr>
          <w:color w:val="000000" w:themeColor="text1"/>
        </w:rPr>
      </w:r>
      <w:r w:rsidR="00897D8C">
        <w:rPr>
          <w:color w:val="000000" w:themeColor="text1"/>
        </w:rPr>
        <w:fldChar w:fldCharType="separate"/>
      </w:r>
      <w:r w:rsidR="00123AD3" w:rsidRPr="002452A0">
        <w:t xml:space="preserve">Figure </w:t>
      </w:r>
      <w:r w:rsidR="00123AD3">
        <w:rPr>
          <w:noProof/>
        </w:rPr>
        <w:t>5</w:t>
      </w:r>
      <w:r w:rsidR="00897D8C">
        <w:rPr>
          <w:color w:val="000000" w:themeColor="text1"/>
        </w:rPr>
        <w:fldChar w:fldCharType="end"/>
      </w:r>
      <w:r w:rsidR="00897D8C">
        <w:rPr>
          <w:color w:val="000000" w:themeColor="text1"/>
        </w:rPr>
        <w:t xml:space="preserve">. </w:t>
      </w:r>
      <w:r w:rsidRPr="002452A0">
        <w:rPr>
          <w:color w:val="000000" w:themeColor="text1"/>
        </w:rPr>
        <w:t>Such</w:t>
      </w:r>
      <w:r w:rsidR="0028138D" w:rsidRPr="002452A0">
        <w:rPr>
          <w:color w:val="000000" w:themeColor="text1"/>
        </w:rPr>
        <w:t xml:space="preserve"> interleaved VRB mapping would not alter the</w:t>
      </w:r>
      <w:r w:rsidR="00C5780B" w:rsidRPr="002452A0">
        <w:rPr>
          <w:color w:val="000000" w:themeColor="text1"/>
        </w:rPr>
        <w:t xml:space="preserve"> </w:t>
      </w:r>
      <w:r w:rsidR="009134DE" w:rsidRPr="002452A0">
        <w:rPr>
          <w:color w:val="000000" w:themeColor="text1"/>
        </w:rPr>
        <w:t>set of allocated PRBs</w:t>
      </w:r>
      <w:r w:rsidR="0028138D" w:rsidRPr="002452A0">
        <w:rPr>
          <w:color w:val="000000" w:themeColor="text1"/>
        </w:rPr>
        <w:t xml:space="preserve">, thus it would not </w:t>
      </w:r>
      <w:r w:rsidR="005E2E4A" w:rsidRPr="002452A0">
        <w:rPr>
          <w:color w:val="000000" w:themeColor="text1"/>
        </w:rPr>
        <w:t>influence</w:t>
      </w:r>
      <w:r w:rsidR="003348E0" w:rsidRPr="002452A0">
        <w:rPr>
          <w:color w:val="000000" w:themeColor="text1"/>
        </w:rPr>
        <w:t xml:space="preserve"> </w:t>
      </w:r>
      <w:r w:rsidR="00CC5B11" w:rsidRPr="002452A0">
        <w:rPr>
          <w:color w:val="000000" w:themeColor="text1"/>
        </w:rPr>
        <w:t xml:space="preserve">coexistence with </w:t>
      </w:r>
      <w:r w:rsidR="00CC7E1A" w:rsidRPr="002452A0">
        <w:rPr>
          <w:color w:val="000000" w:themeColor="text1"/>
        </w:rPr>
        <w:t>legacy</w:t>
      </w:r>
      <w:r w:rsidR="00CC5B11" w:rsidRPr="002452A0">
        <w:rPr>
          <w:color w:val="000000" w:themeColor="text1"/>
        </w:rPr>
        <w:t xml:space="preserve"> UEs</w:t>
      </w:r>
      <w:r w:rsidR="00C5780B" w:rsidRPr="002452A0">
        <w:rPr>
          <w:color w:val="000000" w:themeColor="text1"/>
        </w:rPr>
        <w:t>.</w:t>
      </w:r>
      <w:r w:rsidR="00CC5B11" w:rsidRPr="002452A0">
        <w:rPr>
          <w:color w:val="000000" w:themeColor="text1"/>
        </w:rPr>
        <w:t xml:space="preserve"> </w:t>
      </w:r>
    </w:p>
    <w:p w14:paraId="130A330A" w14:textId="719FD7C0" w:rsidR="00E50942" w:rsidRPr="002452A0" w:rsidRDefault="00CB36E7" w:rsidP="00872959">
      <w:pPr>
        <w:shd w:val="clear" w:color="auto" w:fill="FFFFFF"/>
        <w:spacing w:after="120"/>
        <w:jc w:val="both"/>
        <w:rPr>
          <w:color w:val="000000" w:themeColor="text1"/>
        </w:rPr>
      </w:pPr>
      <w:r w:rsidRPr="002452A0">
        <w:rPr>
          <w:color w:val="000000" w:themeColor="text1"/>
        </w:rPr>
        <w:t>In SBFD slots/symbols, Type-1 FDRA needs to be restricted (with rare exceptions) to non-interleaved VRB allocation confined within a single DL subband.</w:t>
      </w:r>
      <w:r w:rsidR="00CC5B11" w:rsidRPr="002452A0">
        <w:rPr>
          <w:color w:val="000000" w:themeColor="text1"/>
        </w:rPr>
        <w:t xml:space="preserve"> </w:t>
      </w:r>
      <w:r w:rsidR="005B0B7D" w:rsidRPr="002452A0">
        <w:rPr>
          <w:color w:val="000000" w:themeColor="text1"/>
        </w:rPr>
        <w:t xml:space="preserve">   </w:t>
      </w:r>
      <w:r w:rsidR="00FC2232" w:rsidRPr="002452A0">
        <w:rPr>
          <w:color w:val="000000" w:themeColor="text1"/>
        </w:rPr>
        <w:t xml:space="preserve">   </w:t>
      </w:r>
      <w:r w:rsidR="00930D91" w:rsidRPr="002452A0">
        <w:rPr>
          <w:color w:val="000000" w:themeColor="text1"/>
        </w:rPr>
        <w:t xml:space="preserve">  </w:t>
      </w:r>
      <w:r w:rsidR="00A96097" w:rsidRPr="002452A0">
        <w:rPr>
          <w:color w:val="000000" w:themeColor="text1"/>
        </w:rPr>
        <w:t xml:space="preserve"> </w:t>
      </w:r>
    </w:p>
    <w:p w14:paraId="2274C81A" w14:textId="389F9A12" w:rsidR="00530949" w:rsidRPr="002452A0" w:rsidRDefault="00530949" w:rsidP="00872959">
      <w:pPr>
        <w:shd w:val="clear" w:color="auto" w:fill="FFFFFF"/>
        <w:spacing w:after="120"/>
        <w:jc w:val="both"/>
        <w:rPr>
          <w:b/>
          <w:bCs/>
          <w:i/>
          <w:iCs/>
        </w:rPr>
      </w:pPr>
      <w:bookmarkStart w:id="37" w:name="_Ref111210727"/>
      <w:r w:rsidRPr="002452A0">
        <w:rPr>
          <w:b/>
          <w:bCs/>
          <w:i/>
          <w:iCs/>
        </w:rPr>
        <w:t>Observation</w:t>
      </w:r>
      <w:r w:rsidR="00CA7488" w:rsidRPr="002452A0">
        <w:rPr>
          <w:b/>
          <w:bCs/>
          <w:i/>
          <w:iCs/>
        </w:rPr>
        <w:t xml:space="preserve"> </w:t>
      </w:r>
      <w:r w:rsidR="00CA7488" w:rsidRPr="002452A0">
        <w:rPr>
          <w:b/>
          <w:bCs/>
          <w:i/>
          <w:iCs/>
        </w:rPr>
        <w:fldChar w:fldCharType="begin"/>
      </w:r>
      <w:r w:rsidR="00CA7488" w:rsidRPr="002452A0">
        <w:rPr>
          <w:b/>
          <w:bCs/>
          <w:i/>
          <w:iCs/>
        </w:rPr>
        <w:instrText xml:space="preserve"> SEQ Observation \* ARABIC </w:instrText>
      </w:r>
      <w:r w:rsidR="00CA7488" w:rsidRPr="002452A0">
        <w:rPr>
          <w:b/>
          <w:bCs/>
          <w:i/>
          <w:iCs/>
        </w:rPr>
        <w:fldChar w:fldCharType="separate"/>
      </w:r>
      <w:r w:rsidR="00123AD3">
        <w:rPr>
          <w:b/>
          <w:bCs/>
          <w:i/>
          <w:iCs/>
          <w:noProof/>
        </w:rPr>
        <w:t>6</w:t>
      </w:r>
      <w:r w:rsidR="00CA7488" w:rsidRPr="002452A0">
        <w:rPr>
          <w:b/>
          <w:bCs/>
          <w:i/>
          <w:iCs/>
        </w:rPr>
        <w:fldChar w:fldCharType="end"/>
      </w:r>
      <w:r w:rsidRPr="002452A0">
        <w:rPr>
          <w:b/>
          <w:bCs/>
          <w:i/>
          <w:iCs/>
        </w:rPr>
        <w:t xml:space="preserve">: </w:t>
      </w:r>
      <w:bookmarkStart w:id="38" w:name="_Ref118365565"/>
      <w:r w:rsidRPr="002452A0">
        <w:rPr>
          <w:b/>
          <w:bCs/>
          <w:i/>
          <w:iCs/>
        </w:rPr>
        <w:t xml:space="preserve">When using FDRA Type-0 for PDSCH </w:t>
      </w:r>
      <w:r w:rsidR="00C539E8" w:rsidRPr="002452A0">
        <w:rPr>
          <w:b/>
          <w:bCs/>
          <w:i/>
          <w:iCs/>
        </w:rPr>
        <w:t>scheduling</w:t>
      </w:r>
      <w:r w:rsidRPr="002452A0">
        <w:rPr>
          <w:b/>
          <w:bCs/>
          <w:i/>
          <w:iCs/>
        </w:rPr>
        <w:t xml:space="preserve">, </w:t>
      </w:r>
      <w:r w:rsidR="00C539E8" w:rsidRPr="002452A0">
        <w:rPr>
          <w:b/>
          <w:bCs/>
          <w:i/>
          <w:iCs/>
        </w:rPr>
        <w:t xml:space="preserve">certain </w:t>
      </w:r>
      <w:r w:rsidRPr="002452A0">
        <w:rPr>
          <w:b/>
          <w:bCs/>
          <w:i/>
          <w:iCs/>
        </w:rPr>
        <w:t>RBG(s) may be unavailable due to partial overlap with UL-subband (and/or any guard band) leading to resource fragmentation.</w:t>
      </w:r>
      <w:bookmarkEnd w:id="37"/>
      <w:bookmarkEnd w:id="38"/>
      <w:r w:rsidRPr="002452A0">
        <w:rPr>
          <w:b/>
          <w:bCs/>
          <w:i/>
          <w:iCs/>
        </w:rPr>
        <w:t xml:space="preserve"> </w:t>
      </w:r>
    </w:p>
    <w:p w14:paraId="752D5347" w14:textId="0C12E4E6" w:rsidR="00530949" w:rsidRPr="002452A0" w:rsidRDefault="00530949" w:rsidP="00872959">
      <w:pPr>
        <w:shd w:val="clear" w:color="auto" w:fill="FFFFFF"/>
        <w:spacing w:after="120"/>
        <w:jc w:val="both"/>
        <w:rPr>
          <w:b/>
          <w:bCs/>
          <w:i/>
          <w:iCs/>
        </w:rPr>
      </w:pPr>
      <w:bookmarkStart w:id="39" w:name="_Ref111210883"/>
      <w:r w:rsidRPr="002D0A5F">
        <w:rPr>
          <w:b/>
          <w:bCs/>
          <w:i/>
          <w:iCs/>
        </w:rPr>
        <w:t>Proposal</w:t>
      </w:r>
      <w:r w:rsidR="00CA7488" w:rsidRPr="002D0A5F">
        <w:rPr>
          <w:b/>
          <w:bCs/>
          <w:i/>
          <w:iCs/>
        </w:rPr>
        <w:t xml:space="preserve"> </w:t>
      </w:r>
      <w:r w:rsidR="00CA7488" w:rsidRPr="002D0A5F">
        <w:rPr>
          <w:b/>
          <w:bCs/>
          <w:i/>
          <w:iCs/>
        </w:rPr>
        <w:fldChar w:fldCharType="begin"/>
      </w:r>
      <w:r w:rsidR="00CA7488" w:rsidRPr="002D0A5F">
        <w:rPr>
          <w:b/>
          <w:bCs/>
          <w:i/>
          <w:iCs/>
        </w:rPr>
        <w:instrText xml:space="preserve"> SEQ Proposal \* ARABIC </w:instrText>
      </w:r>
      <w:r w:rsidR="00CA7488" w:rsidRPr="002D0A5F">
        <w:rPr>
          <w:b/>
          <w:bCs/>
          <w:i/>
          <w:iCs/>
        </w:rPr>
        <w:fldChar w:fldCharType="separate"/>
      </w:r>
      <w:r w:rsidR="00123AD3">
        <w:rPr>
          <w:b/>
          <w:bCs/>
          <w:i/>
          <w:iCs/>
          <w:noProof/>
        </w:rPr>
        <w:t>12</w:t>
      </w:r>
      <w:r w:rsidR="00CA7488" w:rsidRPr="002D0A5F">
        <w:rPr>
          <w:b/>
          <w:bCs/>
          <w:i/>
          <w:iCs/>
        </w:rPr>
        <w:fldChar w:fldCharType="end"/>
      </w:r>
      <w:r w:rsidRPr="002D0A5F">
        <w:rPr>
          <w:b/>
          <w:bCs/>
          <w:i/>
          <w:iCs/>
        </w:rPr>
        <w:t xml:space="preserve">: </w:t>
      </w:r>
      <w:bookmarkStart w:id="40" w:name="_Ref118363617"/>
      <w:bookmarkEnd w:id="39"/>
      <w:r w:rsidR="002D0A5F" w:rsidRPr="002D0A5F">
        <w:rPr>
          <w:b/>
          <w:bCs/>
          <w:i/>
          <w:iCs/>
        </w:rPr>
        <w:t>Support allocation of fractional RBGs in Type-0 FDRA at DL subband boundaries.</w:t>
      </w:r>
      <w:bookmarkEnd w:id="40"/>
    </w:p>
    <w:p w14:paraId="66E0AFB8" w14:textId="6BCA6431" w:rsidR="00530949" w:rsidRPr="002452A0" w:rsidRDefault="00530949" w:rsidP="00872959">
      <w:pPr>
        <w:shd w:val="clear" w:color="auto" w:fill="FFFFFF"/>
        <w:spacing w:after="120"/>
        <w:jc w:val="both"/>
        <w:rPr>
          <w:b/>
          <w:bCs/>
          <w:i/>
          <w:iCs/>
        </w:rPr>
      </w:pPr>
      <w:bookmarkStart w:id="41" w:name="_Ref111210729"/>
      <w:r w:rsidRPr="002452A0">
        <w:rPr>
          <w:b/>
          <w:bCs/>
          <w:i/>
          <w:iCs/>
        </w:rPr>
        <w:t>Observation</w:t>
      </w:r>
      <w:r w:rsidR="00CA7488" w:rsidRPr="002452A0">
        <w:rPr>
          <w:b/>
          <w:bCs/>
          <w:i/>
          <w:iCs/>
        </w:rPr>
        <w:t xml:space="preserve"> </w:t>
      </w:r>
      <w:r w:rsidR="00CA7488" w:rsidRPr="002452A0">
        <w:rPr>
          <w:b/>
          <w:bCs/>
          <w:i/>
          <w:iCs/>
        </w:rPr>
        <w:fldChar w:fldCharType="begin"/>
      </w:r>
      <w:r w:rsidR="00CA7488" w:rsidRPr="002452A0">
        <w:rPr>
          <w:b/>
          <w:bCs/>
          <w:i/>
          <w:iCs/>
        </w:rPr>
        <w:instrText xml:space="preserve"> SEQ Observation \* ARABIC </w:instrText>
      </w:r>
      <w:r w:rsidR="00CA7488" w:rsidRPr="002452A0">
        <w:rPr>
          <w:b/>
          <w:bCs/>
          <w:i/>
          <w:iCs/>
        </w:rPr>
        <w:fldChar w:fldCharType="separate"/>
      </w:r>
      <w:r w:rsidR="00123AD3">
        <w:rPr>
          <w:b/>
          <w:bCs/>
          <w:i/>
          <w:iCs/>
          <w:noProof/>
        </w:rPr>
        <w:t>7</w:t>
      </w:r>
      <w:r w:rsidR="00CA7488" w:rsidRPr="002452A0">
        <w:rPr>
          <w:b/>
          <w:bCs/>
          <w:i/>
          <w:iCs/>
        </w:rPr>
        <w:fldChar w:fldCharType="end"/>
      </w:r>
      <w:r w:rsidRPr="002452A0">
        <w:rPr>
          <w:b/>
          <w:bCs/>
          <w:i/>
          <w:iCs/>
        </w:rPr>
        <w:t xml:space="preserve">: </w:t>
      </w:r>
      <w:bookmarkStart w:id="42" w:name="_Ref118365578"/>
      <w:r w:rsidRPr="002452A0">
        <w:rPr>
          <w:b/>
          <w:bCs/>
          <w:i/>
          <w:iCs/>
        </w:rPr>
        <w:t>VRB-interleaving is not supported by FDRA Type-</w:t>
      </w:r>
      <w:r w:rsidR="00AD4E00" w:rsidRPr="002452A0">
        <w:rPr>
          <w:b/>
          <w:bCs/>
          <w:i/>
          <w:iCs/>
        </w:rPr>
        <w:t>0 and</w:t>
      </w:r>
      <w:r w:rsidRPr="002452A0">
        <w:rPr>
          <w:b/>
          <w:bCs/>
          <w:i/>
          <w:iCs/>
        </w:rPr>
        <w:t xml:space="preserve"> </w:t>
      </w:r>
      <w:r w:rsidR="00546572" w:rsidRPr="002452A0">
        <w:rPr>
          <w:b/>
          <w:bCs/>
          <w:i/>
          <w:iCs/>
        </w:rPr>
        <w:t>is mostly</w:t>
      </w:r>
      <w:r w:rsidRPr="002452A0">
        <w:rPr>
          <w:b/>
          <w:bCs/>
          <w:i/>
          <w:iCs/>
        </w:rPr>
        <w:t xml:space="preserve"> </w:t>
      </w:r>
      <w:r w:rsidR="00AD4E00" w:rsidRPr="002452A0">
        <w:rPr>
          <w:b/>
          <w:bCs/>
          <w:i/>
          <w:iCs/>
        </w:rPr>
        <w:t>incompatible</w:t>
      </w:r>
      <w:r w:rsidRPr="002452A0">
        <w:rPr>
          <w:b/>
          <w:bCs/>
          <w:i/>
          <w:iCs/>
        </w:rPr>
        <w:t xml:space="preserve"> </w:t>
      </w:r>
      <w:r w:rsidR="00AD4E00" w:rsidRPr="002452A0">
        <w:rPr>
          <w:b/>
          <w:bCs/>
          <w:i/>
          <w:iCs/>
        </w:rPr>
        <w:t>with SBFD by</w:t>
      </w:r>
      <w:r w:rsidRPr="002452A0">
        <w:rPr>
          <w:b/>
          <w:bCs/>
          <w:i/>
          <w:iCs/>
        </w:rPr>
        <w:t xml:space="preserve"> FDRA Type-1 allocation, </w:t>
      </w:r>
      <w:r w:rsidR="0007531D" w:rsidRPr="002452A0">
        <w:rPr>
          <w:b/>
          <w:bCs/>
          <w:i/>
          <w:iCs/>
        </w:rPr>
        <w:t>since</w:t>
      </w:r>
      <w:r w:rsidRPr="002452A0">
        <w:rPr>
          <w:b/>
          <w:bCs/>
          <w:i/>
          <w:iCs/>
        </w:rPr>
        <w:t xml:space="preserve"> PRB segments </w:t>
      </w:r>
      <w:r w:rsidR="00AD4E00" w:rsidRPr="002452A0">
        <w:rPr>
          <w:b/>
          <w:bCs/>
          <w:i/>
          <w:iCs/>
        </w:rPr>
        <w:t>likely</w:t>
      </w:r>
      <w:r w:rsidRPr="002452A0">
        <w:rPr>
          <w:b/>
          <w:bCs/>
          <w:i/>
          <w:iCs/>
        </w:rPr>
        <w:t xml:space="preserve"> overlap with RBs that are not available to downlink.</w:t>
      </w:r>
      <w:r w:rsidR="0007531D" w:rsidRPr="002452A0">
        <w:rPr>
          <w:b/>
          <w:bCs/>
          <w:i/>
          <w:iCs/>
        </w:rPr>
        <w:t xml:space="preserve"> This prohibits VRB-interleaving altogether.</w:t>
      </w:r>
      <w:bookmarkEnd w:id="41"/>
      <w:bookmarkEnd w:id="42"/>
    </w:p>
    <w:p w14:paraId="50EB1B6E" w14:textId="6F72108B" w:rsidR="00530949" w:rsidRPr="002452A0" w:rsidRDefault="00530949" w:rsidP="00872959">
      <w:pPr>
        <w:shd w:val="clear" w:color="auto" w:fill="FFFFFF"/>
        <w:spacing w:after="120"/>
        <w:jc w:val="both"/>
        <w:rPr>
          <w:b/>
          <w:bCs/>
          <w:i/>
          <w:iCs/>
        </w:rPr>
      </w:pPr>
      <w:bookmarkStart w:id="43" w:name="_Ref111210886"/>
      <w:r w:rsidRPr="002452A0">
        <w:rPr>
          <w:b/>
          <w:bCs/>
          <w:i/>
          <w:iCs/>
        </w:rPr>
        <w:t>Proposal</w:t>
      </w:r>
      <w:r w:rsidR="00CA7488" w:rsidRPr="002452A0">
        <w:rPr>
          <w:b/>
          <w:bCs/>
          <w:i/>
          <w:iCs/>
        </w:rPr>
        <w:t xml:space="preserve"> </w:t>
      </w:r>
      <w:r w:rsidR="00CA7488" w:rsidRPr="002452A0">
        <w:rPr>
          <w:b/>
          <w:bCs/>
          <w:i/>
          <w:iCs/>
        </w:rPr>
        <w:fldChar w:fldCharType="begin"/>
      </w:r>
      <w:r w:rsidR="00CA7488" w:rsidRPr="002452A0">
        <w:rPr>
          <w:b/>
          <w:bCs/>
          <w:i/>
          <w:iCs/>
        </w:rPr>
        <w:instrText xml:space="preserve"> SEQ Proposal \* ARABIC </w:instrText>
      </w:r>
      <w:r w:rsidR="00CA7488" w:rsidRPr="002452A0">
        <w:rPr>
          <w:b/>
          <w:bCs/>
          <w:i/>
          <w:iCs/>
        </w:rPr>
        <w:fldChar w:fldCharType="separate"/>
      </w:r>
      <w:r w:rsidR="00123AD3">
        <w:rPr>
          <w:b/>
          <w:bCs/>
          <w:i/>
          <w:iCs/>
          <w:noProof/>
        </w:rPr>
        <w:t>13</w:t>
      </w:r>
      <w:r w:rsidR="00CA7488" w:rsidRPr="002452A0">
        <w:rPr>
          <w:b/>
          <w:bCs/>
          <w:i/>
          <w:iCs/>
        </w:rPr>
        <w:fldChar w:fldCharType="end"/>
      </w:r>
      <w:r w:rsidRPr="002452A0">
        <w:rPr>
          <w:b/>
          <w:bCs/>
          <w:i/>
          <w:iCs/>
        </w:rPr>
        <w:t xml:space="preserve">: </w:t>
      </w:r>
      <w:bookmarkStart w:id="44" w:name="_Ref118363630"/>
      <w:r w:rsidRPr="002452A0">
        <w:rPr>
          <w:b/>
          <w:bCs/>
          <w:i/>
          <w:iCs/>
        </w:rPr>
        <w:t>Support</w:t>
      </w:r>
      <w:r w:rsidR="0007531D" w:rsidRPr="002452A0">
        <w:rPr>
          <w:b/>
          <w:bCs/>
          <w:i/>
          <w:iCs/>
        </w:rPr>
        <w:t xml:space="preserve"> </w:t>
      </w:r>
      <w:bookmarkStart w:id="45" w:name="_Hlk110501961"/>
      <w:r w:rsidRPr="002452A0">
        <w:rPr>
          <w:b/>
          <w:bCs/>
          <w:i/>
          <w:iCs/>
        </w:rPr>
        <w:t>interleav</w:t>
      </w:r>
      <w:r w:rsidR="0007531D" w:rsidRPr="002452A0">
        <w:rPr>
          <w:b/>
          <w:bCs/>
          <w:i/>
          <w:iCs/>
        </w:rPr>
        <w:t>ed mapping of odd and even VRBs</w:t>
      </w:r>
      <w:r w:rsidRPr="002452A0">
        <w:rPr>
          <w:b/>
          <w:bCs/>
          <w:i/>
          <w:iCs/>
        </w:rPr>
        <w:t xml:space="preserve"> over physical RBGs </w:t>
      </w:r>
      <w:r w:rsidR="0007531D" w:rsidRPr="002452A0">
        <w:rPr>
          <w:b/>
          <w:bCs/>
          <w:i/>
          <w:iCs/>
        </w:rPr>
        <w:t>allocated</w:t>
      </w:r>
      <w:r w:rsidRPr="002452A0">
        <w:rPr>
          <w:b/>
          <w:bCs/>
          <w:i/>
          <w:iCs/>
        </w:rPr>
        <w:t xml:space="preserve"> using Type-0 FDRA.</w:t>
      </w:r>
      <w:bookmarkEnd w:id="43"/>
      <w:bookmarkEnd w:id="44"/>
      <w:bookmarkEnd w:id="45"/>
    </w:p>
    <w:p w14:paraId="523E1107" w14:textId="0586C5D4" w:rsidR="002B609D" w:rsidRPr="002452A0" w:rsidRDefault="00A2391E" w:rsidP="00872959">
      <w:pPr>
        <w:spacing w:after="0"/>
        <w:jc w:val="center"/>
      </w:pPr>
      <w:r w:rsidRPr="002452A0">
        <w:rPr>
          <w:noProof/>
        </w:rPr>
        <w:drawing>
          <wp:inline distT="0" distB="0" distL="0" distR="0" wp14:anchorId="1CC1131F" wp14:editId="4C696B12">
            <wp:extent cx="2784143" cy="3488001"/>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462" cy="3500929"/>
                    </a:xfrm>
                    <a:prstGeom prst="rect">
                      <a:avLst/>
                    </a:prstGeom>
                    <a:noFill/>
                    <a:ln>
                      <a:noFill/>
                    </a:ln>
                  </pic:spPr>
                </pic:pic>
              </a:graphicData>
            </a:graphic>
          </wp:inline>
        </w:drawing>
      </w:r>
    </w:p>
    <w:p w14:paraId="6EEAC138" w14:textId="50D512DB" w:rsidR="00A2391E" w:rsidRPr="002452A0" w:rsidRDefault="00A2391E" w:rsidP="00A2391E">
      <w:pPr>
        <w:jc w:val="center"/>
      </w:pPr>
      <w:bookmarkStart w:id="46" w:name="_Ref110502979"/>
      <w:bookmarkStart w:id="47" w:name="_Hlk110503806"/>
      <w:r w:rsidRPr="002452A0">
        <w:t xml:space="preserve">Figure </w:t>
      </w:r>
      <w:r>
        <w:fldChar w:fldCharType="begin"/>
      </w:r>
      <w:r>
        <w:instrText xml:space="preserve"> SEQ Figure \* ARABIC </w:instrText>
      </w:r>
      <w:r>
        <w:fldChar w:fldCharType="separate"/>
      </w:r>
      <w:r w:rsidR="00123AD3">
        <w:rPr>
          <w:noProof/>
        </w:rPr>
        <w:t>5</w:t>
      </w:r>
      <w:r>
        <w:rPr>
          <w:noProof/>
        </w:rPr>
        <w:fldChar w:fldCharType="end"/>
      </w:r>
      <w:bookmarkEnd w:id="46"/>
      <w:r w:rsidR="00742295" w:rsidRPr="002452A0">
        <w:t>:</w:t>
      </w:r>
      <w:r w:rsidRPr="002452A0">
        <w:t xml:space="preserve"> </w:t>
      </w:r>
      <w:bookmarkEnd w:id="47"/>
      <w:r w:rsidRPr="002452A0">
        <w:t>PDSCH FDRA Type-0 with fractional RBG allocation at DL subband edges and VRB-interleaving</w:t>
      </w:r>
      <w:r w:rsidR="00F24912" w:rsidRPr="002452A0">
        <w:t>.</w:t>
      </w:r>
    </w:p>
    <w:p w14:paraId="197851DE" w14:textId="64E45D72" w:rsidR="00BE50AE" w:rsidRPr="002452A0" w:rsidRDefault="00BE50AE" w:rsidP="00BE50AE">
      <w:pPr>
        <w:pStyle w:val="Heading3"/>
      </w:pPr>
      <w:r w:rsidRPr="002452A0">
        <w:t xml:space="preserve">Uplink </w:t>
      </w:r>
      <w:r w:rsidR="0033228D" w:rsidRPr="002452A0">
        <w:t xml:space="preserve">resource </w:t>
      </w:r>
      <w:r w:rsidRPr="002452A0">
        <w:t xml:space="preserve">allocation </w:t>
      </w:r>
      <w:r w:rsidR="0033228D" w:rsidRPr="002452A0">
        <w:t xml:space="preserve">in </w:t>
      </w:r>
      <w:r w:rsidRPr="002452A0">
        <w:t>SBFD</w:t>
      </w:r>
    </w:p>
    <w:p w14:paraId="499D9F4D" w14:textId="01D59A94" w:rsidR="00E04322" w:rsidRPr="002452A0" w:rsidRDefault="00E04322" w:rsidP="00E04322">
      <w:pPr>
        <w:pStyle w:val="Heading4"/>
      </w:pPr>
      <w:r w:rsidRPr="002452A0">
        <w:t xml:space="preserve">Resource allocation for </w:t>
      </w:r>
      <w:r w:rsidR="005074D8">
        <w:t xml:space="preserve">semi-static UL transmissions </w:t>
      </w:r>
    </w:p>
    <w:p w14:paraId="759EB421" w14:textId="38EF6785" w:rsidR="005074D8" w:rsidRDefault="005074D8" w:rsidP="00E04322">
      <w:pPr>
        <w:overflowPunct/>
        <w:autoSpaceDE/>
        <w:adjustRightInd/>
        <w:jc w:val="both"/>
        <w:textAlignment w:val="center"/>
        <w:rPr>
          <w:rFonts w:eastAsia="Times New Roman"/>
          <w:lang w:eastAsia="da-DK"/>
        </w:rPr>
      </w:pPr>
      <w:r w:rsidRPr="002452A0">
        <w:rPr>
          <w:rFonts w:eastAsia="Times New Roman"/>
          <w:lang w:eastAsia="da-DK"/>
        </w:rPr>
        <w:t xml:space="preserve">In </w:t>
      </w:r>
      <w:r>
        <w:rPr>
          <w:rFonts w:eastAsia="Times New Roman"/>
          <w:lang w:eastAsia="da-DK"/>
        </w:rPr>
        <w:t>the current specification</w:t>
      </w:r>
      <w:r w:rsidRPr="002452A0">
        <w:rPr>
          <w:rFonts w:eastAsia="Times New Roman"/>
          <w:lang w:eastAsia="da-DK"/>
        </w:rPr>
        <w:t>, a single FDRA is configured for all slots within the transmission periodicity</w:t>
      </w:r>
      <w:r>
        <w:rPr>
          <w:rFonts w:eastAsia="Times New Roman"/>
          <w:lang w:eastAsia="da-DK"/>
        </w:rPr>
        <w:t xml:space="preserve"> of a semi-statically configured UL transmission, e.g., CG PUSCH, periodic/semi-persistent PUCCH. </w:t>
      </w:r>
      <w:r w:rsidR="00883366">
        <w:rPr>
          <w:rFonts w:eastAsia="Times New Roman"/>
          <w:lang w:eastAsia="da-DK"/>
        </w:rPr>
        <w:t xml:space="preserve">For instance, in the case of Type-1 CG PUSCH the single FDRA is fully configured by RRC and used across all slots within the defined periodicity. </w:t>
      </w:r>
      <w:r w:rsidR="00883366" w:rsidRPr="002452A0">
        <w:rPr>
          <w:rFonts w:eastAsia="Times New Roman"/>
          <w:lang w:eastAsia="da-DK"/>
        </w:rPr>
        <w:t xml:space="preserve"> </w:t>
      </w:r>
      <w:r w:rsidRPr="002452A0">
        <w:rPr>
          <w:rFonts w:eastAsia="Times New Roman"/>
          <w:lang w:eastAsia="da-DK"/>
        </w:rPr>
        <w:t xml:space="preserve">However, for SBFD </w:t>
      </w:r>
      <w:r>
        <w:rPr>
          <w:rFonts w:eastAsia="Times New Roman"/>
          <w:lang w:eastAsia="da-DK"/>
        </w:rPr>
        <w:t xml:space="preserve">the transmission </w:t>
      </w:r>
      <w:r w:rsidRPr="002452A0">
        <w:rPr>
          <w:rFonts w:eastAsia="Times New Roman"/>
          <w:lang w:eastAsia="da-DK"/>
        </w:rPr>
        <w:t xml:space="preserve">may </w:t>
      </w:r>
      <w:r w:rsidR="00883366">
        <w:rPr>
          <w:rFonts w:eastAsia="Times New Roman"/>
          <w:lang w:eastAsia="da-DK"/>
        </w:rPr>
        <w:t>be across both</w:t>
      </w:r>
      <w:r w:rsidRPr="002452A0">
        <w:rPr>
          <w:rFonts w:eastAsia="Times New Roman"/>
          <w:lang w:eastAsia="da-DK"/>
        </w:rPr>
        <w:t xml:space="preserve"> UL-only and SBFD partitioned slots/symbols.</w:t>
      </w:r>
      <w:r>
        <w:rPr>
          <w:rFonts w:eastAsia="Times New Roman"/>
          <w:lang w:eastAsia="da-DK"/>
        </w:rPr>
        <w:t xml:space="preserve"> </w:t>
      </w:r>
      <w:r w:rsidRPr="002452A0">
        <w:rPr>
          <w:rFonts w:eastAsia="Times New Roman"/>
          <w:lang w:eastAsia="da-DK"/>
        </w:rPr>
        <w:t xml:space="preserve">As a result, periodic transmission from UL-only slots may overlap with the DL subbands in SBFD partitioned slot as shown in </w:t>
      </w:r>
      <w:r w:rsidRPr="002452A0">
        <w:rPr>
          <w:rFonts w:eastAsia="Times New Roman"/>
          <w:lang w:eastAsia="da-DK"/>
        </w:rPr>
        <w:fldChar w:fldCharType="begin"/>
      </w:r>
      <w:r w:rsidRPr="002452A0">
        <w:rPr>
          <w:rFonts w:eastAsia="Times New Roman"/>
          <w:lang w:eastAsia="da-DK"/>
        </w:rPr>
        <w:instrText xml:space="preserve"> REF _Ref111206064 \h </w:instrText>
      </w:r>
      <w:r>
        <w:rPr>
          <w:rFonts w:eastAsia="Times New Roman"/>
          <w:lang w:eastAsia="da-DK"/>
        </w:rPr>
        <w:instrText xml:space="preserve"> \* MERGEFORMAT </w:instrText>
      </w:r>
      <w:r w:rsidRPr="002452A0">
        <w:rPr>
          <w:rFonts w:eastAsia="Times New Roman"/>
          <w:lang w:eastAsia="da-DK"/>
        </w:rPr>
      </w:r>
      <w:r w:rsidRPr="002452A0">
        <w:rPr>
          <w:rFonts w:eastAsia="Times New Roman"/>
          <w:lang w:eastAsia="da-DK"/>
        </w:rPr>
        <w:fldChar w:fldCharType="separate"/>
      </w:r>
      <w:r w:rsidR="00123AD3" w:rsidRPr="002452A0">
        <w:t xml:space="preserve">Figure </w:t>
      </w:r>
      <w:r w:rsidR="00123AD3">
        <w:rPr>
          <w:noProof/>
        </w:rPr>
        <w:t>6</w:t>
      </w:r>
      <w:r w:rsidRPr="002452A0">
        <w:rPr>
          <w:rFonts w:eastAsia="Times New Roman"/>
          <w:lang w:eastAsia="da-DK"/>
        </w:rPr>
        <w:fldChar w:fldCharType="end"/>
      </w:r>
      <w:r w:rsidRPr="002452A0">
        <w:rPr>
          <w:rFonts w:eastAsia="Times New Roman"/>
          <w:lang w:eastAsia="da-DK"/>
        </w:rPr>
        <w:t>.</w:t>
      </w:r>
      <w:r w:rsidR="00883366" w:rsidRPr="002452A0">
        <w:rPr>
          <w:rFonts w:eastAsia="Times New Roman"/>
          <w:lang w:eastAsia="da-DK"/>
        </w:rPr>
        <w:t xml:space="preserve"> Moreover, since the UL-only slot covers the entire BWP of the slot while SBFD partitioned slot covers a subband, the two slot types have different bandwidths.</w:t>
      </w:r>
      <w:r w:rsidR="00883366">
        <w:rPr>
          <w:rFonts w:eastAsia="Times New Roman"/>
          <w:lang w:eastAsia="da-DK"/>
        </w:rPr>
        <w:t xml:space="preserve"> </w:t>
      </w:r>
      <w:r w:rsidR="00883366" w:rsidRPr="002452A0">
        <w:rPr>
          <w:rFonts w:eastAsia="Times New Roman"/>
          <w:lang w:eastAsia="da-DK"/>
        </w:rPr>
        <w:t>Therefore, using the same FDRA for both slot types limits the flexibility in resource allocation by coupling the resource allocation for SBFD and UL-only slots.</w:t>
      </w:r>
    </w:p>
    <w:p w14:paraId="68294DBB" w14:textId="130E8D26" w:rsidR="00E04322" w:rsidRPr="002452A0" w:rsidRDefault="00872959" w:rsidP="00872959">
      <w:pPr>
        <w:spacing w:after="0"/>
        <w:jc w:val="center"/>
      </w:pPr>
      <w:r w:rsidRPr="002452A0">
        <w:rPr>
          <w:noProof/>
        </w:rPr>
        <w:lastRenderedPageBreak/>
        <w:drawing>
          <wp:inline distT="0" distB="0" distL="0" distR="0" wp14:anchorId="71689D8E" wp14:editId="55954111">
            <wp:extent cx="4953923" cy="171966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69714" cy="1725144"/>
                    </a:xfrm>
                    <a:prstGeom prst="rect">
                      <a:avLst/>
                    </a:prstGeom>
                    <a:noFill/>
                    <a:ln>
                      <a:noFill/>
                    </a:ln>
                  </pic:spPr>
                </pic:pic>
              </a:graphicData>
            </a:graphic>
          </wp:inline>
        </w:drawing>
      </w:r>
    </w:p>
    <w:p w14:paraId="1397EDE8" w14:textId="7E9CDAE5" w:rsidR="00E04322" w:rsidRPr="002452A0" w:rsidRDefault="00F24912" w:rsidP="00E04322">
      <w:pPr>
        <w:jc w:val="center"/>
      </w:pPr>
      <w:bookmarkStart w:id="48" w:name="_Ref111206064"/>
      <w:r w:rsidRPr="002452A0">
        <w:t xml:space="preserve">Figure </w:t>
      </w:r>
      <w:r>
        <w:fldChar w:fldCharType="begin"/>
      </w:r>
      <w:r>
        <w:instrText xml:space="preserve"> SEQ Figure \* ARABIC </w:instrText>
      </w:r>
      <w:r>
        <w:fldChar w:fldCharType="separate"/>
      </w:r>
      <w:r w:rsidR="00123AD3">
        <w:rPr>
          <w:noProof/>
        </w:rPr>
        <w:t>6</w:t>
      </w:r>
      <w:r>
        <w:rPr>
          <w:noProof/>
        </w:rPr>
        <w:fldChar w:fldCharType="end"/>
      </w:r>
      <w:bookmarkEnd w:id="48"/>
      <w:r w:rsidRPr="002452A0">
        <w:t xml:space="preserve">: </w:t>
      </w:r>
      <w:r w:rsidR="00883366">
        <w:t>Semi-static UL</w:t>
      </w:r>
      <w:r w:rsidR="00E04322" w:rsidRPr="002452A0">
        <w:t xml:space="preserve"> transmission in SBF</w:t>
      </w:r>
      <w:r w:rsidRPr="002452A0">
        <w:t>D.</w:t>
      </w:r>
    </w:p>
    <w:p w14:paraId="468E9122" w14:textId="5853B680" w:rsidR="00E04322" w:rsidRPr="002452A0" w:rsidRDefault="00E04322" w:rsidP="00652026">
      <w:pPr>
        <w:spacing w:after="120"/>
        <w:jc w:val="both"/>
        <w:rPr>
          <w:lang w:eastAsia="en-GB"/>
        </w:rPr>
      </w:pPr>
      <w:r w:rsidRPr="002452A0">
        <w:rPr>
          <w:lang w:eastAsia="en-GB"/>
        </w:rPr>
        <w:t xml:space="preserve">To enable a flexible and more efficient resource allocation, two FDRA for </w:t>
      </w:r>
      <w:r w:rsidR="004F6754" w:rsidRPr="002452A0">
        <w:rPr>
          <w:lang w:eastAsia="en-GB"/>
        </w:rPr>
        <w:t>CG</w:t>
      </w:r>
      <w:r w:rsidR="00346500">
        <w:rPr>
          <w:lang w:eastAsia="en-GB"/>
        </w:rPr>
        <w:t xml:space="preserve"> </w:t>
      </w:r>
      <w:r w:rsidR="004F6754" w:rsidRPr="002452A0">
        <w:rPr>
          <w:lang w:eastAsia="en-GB"/>
        </w:rPr>
        <w:t>PUSCH</w:t>
      </w:r>
      <w:r w:rsidRPr="002452A0">
        <w:rPr>
          <w:lang w:eastAsia="en-GB"/>
        </w:rPr>
        <w:t xml:space="preserve"> transmission can be provided to the UE where one FDRA is applied to the UL-only slots and the second FDRA is applied to the SBFD slot. Furthermore, due to the different availability of resources, the gNB may want to configure the UE with CG</w:t>
      </w:r>
      <w:r w:rsidR="00346500">
        <w:rPr>
          <w:lang w:eastAsia="en-GB"/>
        </w:rPr>
        <w:t xml:space="preserve"> </w:t>
      </w:r>
      <w:r w:rsidRPr="002452A0">
        <w:rPr>
          <w:lang w:eastAsia="en-GB"/>
        </w:rPr>
        <w:t>PUSCH on the UL-only slots. The current periodicity configuration doesn’t allow such flexibility. Hence, a mechanism for skipping/disabling CG</w:t>
      </w:r>
      <w:r w:rsidR="00346500">
        <w:rPr>
          <w:lang w:eastAsia="en-GB"/>
        </w:rPr>
        <w:t xml:space="preserve"> </w:t>
      </w:r>
      <w:r w:rsidRPr="002452A0">
        <w:rPr>
          <w:lang w:eastAsia="en-GB"/>
        </w:rPr>
        <w:t>PUSCH transmission occasions on SBFD slots can be introduced.</w:t>
      </w:r>
    </w:p>
    <w:p w14:paraId="7F2B1D38" w14:textId="7D8D51A1" w:rsidR="00173904" w:rsidRPr="002452A0" w:rsidRDefault="00173904" w:rsidP="00652026">
      <w:pPr>
        <w:shd w:val="clear" w:color="auto" w:fill="FFFFFF"/>
        <w:spacing w:after="120"/>
        <w:jc w:val="both"/>
        <w:rPr>
          <w:b/>
          <w:bCs/>
          <w:i/>
          <w:iCs/>
        </w:rPr>
      </w:pPr>
      <w:bookmarkStart w:id="49" w:name="_Ref111210731"/>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123AD3">
        <w:rPr>
          <w:b/>
          <w:bCs/>
          <w:i/>
          <w:iCs/>
          <w:noProof/>
        </w:rPr>
        <w:t>8</w:t>
      </w:r>
      <w:r w:rsidRPr="002452A0">
        <w:rPr>
          <w:b/>
          <w:bCs/>
          <w:i/>
          <w:iCs/>
        </w:rPr>
        <w:fldChar w:fldCharType="end"/>
      </w:r>
      <w:r w:rsidRPr="002452A0">
        <w:rPr>
          <w:b/>
          <w:bCs/>
          <w:i/>
          <w:iCs/>
        </w:rPr>
        <w:t xml:space="preserve">: </w:t>
      </w:r>
      <w:bookmarkStart w:id="50" w:name="_Ref118365590"/>
      <w:r w:rsidRPr="002452A0">
        <w:rPr>
          <w:b/>
          <w:bCs/>
          <w:i/>
          <w:iCs/>
        </w:rPr>
        <w:t xml:space="preserve">For </w:t>
      </w:r>
      <w:r w:rsidR="000F750D">
        <w:rPr>
          <w:b/>
          <w:bCs/>
          <w:i/>
          <w:iCs/>
        </w:rPr>
        <w:t>semi-static UL</w:t>
      </w:r>
      <w:r w:rsidRPr="002452A0">
        <w:rPr>
          <w:b/>
          <w:bCs/>
          <w:i/>
          <w:iCs/>
        </w:rPr>
        <w:t xml:space="preserve"> transmission</w:t>
      </w:r>
      <w:r w:rsidR="000F750D">
        <w:rPr>
          <w:b/>
          <w:bCs/>
          <w:i/>
          <w:iCs/>
        </w:rPr>
        <w:t>s</w:t>
      </w:r>
      <w:r w:rsidRPr="002452A0">
        <w:rPr>
          <w:b/>
          <w:bCs/>
          <w:i/>
          <w:iCs/>
        </w:rPr>
        <w:t>, a single FDRA is configured for all UL slots. This may impact flexibility in resource allocation in SBFD since it has two types of slots with different bandwidths.</w:t>
      </w:r>
      <w:bookmarkEnd w:id="49"/>
      <w:bookmarkEnd w:id="50"/>
    </w:p>
    <w:p w14:paraId="03FC1E06" w14:textId="2A2D7377" w:rsidR="00173904" w:rsidRPr="002452A0" w:rsidRDefault="00173904" w:rsidP="00652026">
      <w:pPr>
        <w:shd w:val="clear" w:color="auto" w:fill="FFFFFF"/>
        <w:spacing w:after="120"/>
        <w:jc w:val="both"/>
        <w:rPr>
          <w:b/>
          <w:bCs/>
          <w:i/>
          <w:iCs/>
        </w:rPr>
      </w:pPr>
      <w:bookmarkStart w:id="51" w:name="_Ref111210888"/>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123AD3">
        <w:rPr>
          <w:b/>
          <w:bCs/>
          <w:i/>
          <w:iCs/>
          <w:noProof/>
        </w:rPr>
        <w:t>14</w:t>
      </w:r>
      <w:r w:rsidRPr="002452A0">
        <w:rPr>
          <w:b/>
          <w:bCs/>
          <w:i/>
          <w:iCs/>
        </w:rPr>
        <w:fldChar w:fldCharType="end"/>
      </w:r>
      <w:r w:rsidRPr="002452A0">
        <w:rPr>
          <w:b/>
          <w:bCs/>
          <w:i/>
          <w:iCs/>
        </w:rPr>
        <w:t xml:space="preserve">: </w:t>
      </w:r>
      <w:bookmarkStart w:id="52" w:name="_Ref118363668"/>
      <w:r w:rsidR="00B43DFE" w:rsidRPr="002452A0">
        <w:rPr>
          <w:b/>
          <w:bCs/>
          <w:i/>
          <w:iCs/>
        </w:rPr>
        <w:t>Support two FDRA for</w:t>
      </w:r>
      <w:r w:rsidR="000F750D">
        <w:rPr>
          <w:b/>
          <w:bCs/>
          <w:i/>
          <w:iCs/>
        </w:rPr>
        <w:t xml:space="preserve"> semi-static UL transmissions</w:t>
      </w:r>
      <w:r w:rsidR="00B43DFE" w:rsidRPr="002452A0">
        <w:rPr>
          <w:b/>
          <w:bCs/>
          <w:i/>
          <w:iCs/>
        </w:rPr>
        <w:t xml:space="preserve"> </w:t>
      </w:r>
      <w:r w:rsidR="000F750D">
        <w:rPr>
          <w:b/>
          <w:bCs/>
          <w:i/>
          <w:iCs/>
        </w:rPr>
        <w:t xml:space="preserve">(e.g., </w:t>
      </w:r>
      <w:r w:rsidR="00B43DFE" w:rsidRPr="002452A0">
        <w:rPr>
          <w:b/>
          <w:bCs/>
          <w:i/>
          <w:iCs/>
        </w:rPr>
        <w:t>CG</w:t>
      </w:r>
      <w:r w:rsidR="00346500">
        <w:rPr>
          <w:b/>
          <w:bCs/>
          <w:i/>
          <w:iCs/>
        </w:rPr>
        <w:t xml:space="preserve"> </w:t>
      </w:r>
      <w:r w:rsidR="00B43DFE" w:rsidRPr="002452A0">
        <w:rPr>
          <w:b/>
          <w:bCs/>
          <w:i/>
          <w:iCs/>
        </w:rPr>
        <w:t>PUSCH</w:t>
      </w:r>
      <w:r w:rsidR="000F750D">
        <w:rPr>
          <w:b/>
          <w:bCs/>
          <w:i/>
          <w:iCs/>
        </w:rPr>
        <w:t>, periodic/semi-persistent PUCCH)</w:t>
      </w:r>
      <w:r w:rsidR="00B43DFE" w:rsidRPr="002452A0">
        <w:rPr>
          <w:b/>
          <w:bCs/>
          <w:i/>
          <w:iCs/>
        </w:rPr>
        <w:t xml:space="preserve"> based on slot type</w:t>
      </w:r>
      <w:r w:rsidRPr="002452A0">
        <w:rPr>
          <w:b/>
          <w:bCs/>
          <w:i/>
          <w:iCs/>
        </w:rPr>
        <w:t>.</w:t>
      </w:r>
      <w:bookmarkEnd w:id="51"/>
      <w:bookmarkEnd w:id="52"/>
    </w:p>
    <w:p w14:paraId="771D4065" w14:textId="2CB02669" w:rsidR="005074D8" w:rsidRPr="002452A0" w:rsidRDefault="00B43DFE" w:rsidP="00652026">
      <w:pPr>
        <w:shd w:val="clear" w:color="auto" w:fill="FFFFFF"/>
        <w:spacing w:after="120"/>
        <w:jc w:val="both"/>
        <w:rPr>
          <w:b/>
          <w:bCs/>
          <w:i/>
          <w:iCs/>
        </w:rPr>
      </w:pPr>
      <w:bookmarkStart w:id="53" w:name="_Ref111210890"/>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123AD3">
        <w:rPr>
          <w:b/>
          <w:bCs/>
          <w:i/>
          <w:iCs/>
          <w:noProof/>
        </w:rPr>
        <w:t>15</w:t>
      </w:r>
      <w:r w:rsidRPr="002452A0">
        <w:rPr>
          <w:b/>
          <w:bCs/>
          <w:i/>
          <w:iCs/>
        </w:rPr>
        <w:fldChar w:fldCharType="end"/>
      </w:r>
      <w:r w:rsidRPr="002452A0">
        <w:rPr>
          <w:b/>
          <w:bCs/>
          <w:i/>
          <w:iCs/>
        </w:rPr>
        <w:t xml:space="preserve">: </w:t>
      </w:r>
      <w:bookmarkStart w:id="54" w:name="_Ref118363686"/>
      <w:r w:rsidR="000F750D" w:rsidRPr="002452A0">
        <w:rPr>
          <w:b/>
          <w:bCs/>
          <w:i/>
          <w:iCs/>
        </w:rPr>
        <w:t xml:space="preserve">For </w:t>
      </w:r>
      <w:r w:rsidR="000F750D">
        <w:rPr>
          <w:b/>
          <w:bCs/>
          <w:i/>
          <w:iCs/>
        </w:rPr>
        <w:t>semi-static UL</w:t>
      </w:r>
      <w:r w:rsidR="000F750D" w:rsidRPr="002452A0">
        <w:rPr>
          <w:b/>
          <w:bCs/>
          <w:i/>
          <w:iCs/>
        </w:rPr>
        <w:t xml:space="preserve"> transmission</w:t>
      </w:r>
      <w:r w:rsidR="000F750D">
        <w:rPr>
          <w:b/>
          <w:bCs/>
          <w:i/>
          <w:iCs/>
        </w:rPr>
        <w:t>s</w:t>
      </w:r>
      <w:r w:rsidR="000F750D" w:rsidRPr="002452A0">
        <w:rPr>
          <w:b/>
          <w:bCs/>
          <w:i/>
          <w:iCs/>
        </w:rPr>
        <w:t xml:space="preserve">, </w:t>
      </w:r>
      <w:r w:rsidR="000F750D">
        <w:rPr>
          <w:b/>
          <w:bCs/>
          <w:i/>
          <w:iCs/>
          <w:lang w:eastAsia="en-GB"/>
        </w:rPr>
        <w:t>s</w:t>
      </w:r>
      <w:r w:rsidRPr="002452A0">
        <w:rPr>
          <w:b/>
          <w:bCs/>
          <w:i/>
          <w:iCs/>
          <w:lang w:eastAsia="en-GB"/>
        </w:rPr>
        <w:t>upport skipping of periodic transmissions</w:t>
      </w:r>
      <w:r w:rsidR="000F750D">
        <w:rPr>
          <w:b/>
          <w:bCs/>
          <w:i/>
          <w:iCs/>
          <w:lang w:eastAsia="en-GB"/>
        </w:rPr>
        <w:t xml:space="preserve"> </w:t>
      </w:r>
      <w:r w:rsidRPr="002452A0">
        <w:rPr>
          <w:b/>
          <w:bCs/>
          <w:i/>
          <w:iCs/>
          <w:lang w:eastAsia="en-GB"/>
        </w:rPr>
        <w:t>in SBFD</w:t>
      </w:r>
      <w:r w:rsidR="000F750D">
        <w:rPr>
          <w:b/>
          <w:bCs/>
          <w:i/>
          <w:iCs/>
          <w:lang w:eastAsia="en-GB"/>
        </w:rPr>
        <w:t xml:space="preserve"> partitioned</w:t>
      </w:r>
      <w:r w:rsidRPr="002452A0">
        <w:rPr>
          <w:b/>
          <w:bCs/>
          <w:i/>
          <w:iCs/>
          <w:lang w:eastAsia="en-GB"/>
        </w:rPr>
        <w:t xml:space="preserve"> slots</w:t>
      </w:r>
      <w:r w:rsidR="000F750D">
        <w:rPr>
          <w:b/>
          <w:bCs/>
          <w:i/>
          <w:iCs/>
          <w:lang w:eastAsia="en-GB"/>
        </w:rPr>
        <w:t>/symbols</w:t>
      </w:r>
      <w:r w:rsidRPr="002452A0">
        <w:rPr>
          <w:b/>
          <w:bCs/>
          <w:i/>
          <w:iCs/>
        </w:rPr>
        <w:t>.</w:t>
      </w:r>
      <w:bookmarkEnd w:id="53"/>
      <w:bookmarkEnd w:id="54"/>
    </w:p>
    <w:p w14:paraId="0BF6C757" w14:textId="37924B50" w:rsidR="00801041" w:rsidRPr="002452A0" w:rsidRDefault="00801041">
      <w:pPr>
        <w:pStyle w:val="Heading4"/>
      </w:pPr>
      <w:r w:rsidRPr="002452A0">
        <w:t xml:space="preserve">Resource allocation for </w:t>
      </w:r>
      <w:r w:rsidR="004C0161">
        <w:t xml:space="preserve">UL Repetitions </w:t>
      </w:r>
    </w:p>
    <w:p w14:paraId="700AF86F" w14:textId="033C2CC5" w:rsidR="00801041" w:rsidRPr="002452A0" w:rsidRDefault="00801041" w:rsidP="004E56BC">
      <w:pPr>
        <w:jc w:val="both"/>
        <w:rPr>
          <w:lang w:eastAsia="en-GB"/>
        </w:rPr>
      </w:pPr>
      <w:r w:rsidRPr="002452A0">
        <w:rPr>
          <w:lang w:eastAsia="en-GB"/>
        </w:rPr>
        <w:t>For</w:t>
      </w:r>
      <w:r w:rsidR="00346500">
        <w:rPr>
          <w:lang w:eastAsia="en-GB"/>
        </w:rPr>
        <w:t xml:space="preserve"> UL repetitions</w:t>
      </w:r>
      <w:r w:rsidRPr="002452A0">
        <w:rPr>
          <w:lang w:eastAsia="en-GB"/>
        </w:rPr>
        <w:t xml:space="preserve"> </w:t>
      </w:r>
      <w:r w:rsidR="00346500">
        <w:rPr>
          <w:lang w:eastAsia="en-GB"/>
        </w:rPr>
        <w:t xml:space="preserve">(e.g., </w:t>
      </w:r>
      <w:r w:rsidRPr="002452A0">
        <w:rPr>
          <w:lang w:eastAsia="en-GB"/>
        </w:rPr>
        <w:t>DG</w:t>
      </w:r>
      <w:r w:rsidR="00346500">
        <w:rPr>
          <w:lang w:eastAsia="en-GB"/>
        </w:rPr>
        <w:t xml:space="preserve"> </w:t>
      </w:r>
      <w:r w:rsidRPr="002452A0">
        <w:rPr>
          <w:lang w:eastAsia="en-GB"/>
        </w:rPr>
        <w:t>PUSCH</w:t>
      </w:r>
      <w:r w:rsidR="00346500">
        <w:rPr>
          <w:lang w:eastAsia="en-GB"/>
        </w:rPr>
        <w:t xml:space="preserve"> </w:t>
      </w:r>
      <w:r w:rsidRPr="002452A0">
        <w:rPr>
          <w:lang w:eastAsia="en-GB"/>
        </w:rPr>
        <w:t>repetition</w:t>
      </w:r>
      <w:r w:rsidR="00346500">
        <w:rPr>
          <w:lang w:eastAsia="en-GB"/>
        </w:rPr>
        <w:t>, PUCCH repetition)</w:t>
      </w:r>
      <w:r w:rsidRPr="002452A0">
        <w:rPr>
          <w:lang w:eastAsia="en-GB"/>
        </w:rPr>
        <w:t xml:space="preserve"> </w:t>
      </w:r>
      <w:r w:rsidR="00346500">
        <w:rPr>
          <w:lang w:eastAsia="en-GB"/>
        </w:rPr>
        <w:t>a</w:t>
      </w:r>
      <w:r w:rsidRPr="002452A0">
        <w:rPr>
          <w:lang w:eastAsia="en-GB"/>
        </w:rPr>
        <w:t xml:space="preserve"> UE can be configured to transmit two or more repetitions that can be across multiple consecutive slots (Repetition Type-A) and/or within a single slot (Repetition Type-B). Like the case of </w:t>
      </w:r>
      <w:r w:rsidR="00346500">
        <w:rPr>
          <w:lang w:eastAsia="en-GB"/>
        </w:rPr>
        <w:t>CG</w:t>
      </w:r>
      <w:r w:rsidRPr="002452A0">
        <w:rPr>
          <w:lang w:eastAsia="en-GB"/>
        </w:rPr>
        <w:t xml:space="preserve"> </w:t>
      </w:r>
      <w:r w:rsidR="00346500">
        <w:rPr>
          <w:lang w:eastAsia="en-GB"/>
        </w:rPr>
        <w:t xml:space="preserve">PUSCH </w:t>
      </w:r>
      <w:r w:rsidRPr="002452A0">
        <w:rPr>
          <w:lang w:eastAsia="en-GB"/>
        </w:rPr>
        <w:t>transmission</w:t>
      </w:r>
      <w:r w:rsidR="00346500">
        <w:rPr>
          <w:lang w:eastAsia="en-GB"/>
        </w:rPr>
        <w:t>s</w:t>
      </w:r>
      <w:r w:rsidRPr="002452A0">
        <w:rPr>
          <w:lang w:eastAsia="en-GB"/>
        </w:rPr>
        <w:t>, the group of slots for</w:t>
      </w:r>
      <w:r w:rsidR="00346500">
        <w:rPr>
          <w:lang w:eastAsia="en-GB"/>
        </w:rPr>
        <w:t xml:space="preserve"> DG PUSCH</w:t>
      </w:r>
      <w:r w:rsidRPr="002452A0">
        <w:rPr>
          <w:lang w:eastAsia="en-GB"/>
        </w:rPr>
        <w:t xml:space="preserve"> repetition</w:t>
      </w:r>
      <w:r w:rsidR="00346500">
        <w:rPr>
          <w:lang w:eastAsia="en-GB"/>
        </w:rPr>
        <w:t>s</w:t>
      </w:r>
      <w:r w:rsidRPr="002452A0">
        <w:rPr>
          <w:lang w:eastAsia="en-GB"/>
        </w:rPr>
        <w:t xml:space="preserve"> may consist of UL-only and SBFD partitioned slots/symbols. Therefore, repetition from UL-only slots may overlap with the DL subbands in SBFD partitioned slots as shown in </w:t>
      </w:r>
      <w:r w:rsidR="00482927" w:rsidRPr="002452A0">
        <w:rPr>
          <w:lang w:eastAsia="en-GB"/>
        </w:rPr>
        <w:fldChar w:fldCharType="begin"/>
      </w:r>
      <w:r w:rsidR="00482927" w:rsidRPr="002452A0">
        <w:rPr>
          <w:lang w:eastAsia="en-GB"/>
        </w:rPr>
        <w:instrText xml:space="preserve"> REF _Ref111206012 \h </w:instrText>
      </w:r>
      <w:r w:rsidR="002452A0">
        <w:rPr>
          <w:lang w:eastAsia="en-GB"/>
        </w:rPr>
        <w:instrText xml:space="preserve"> \* MERGEFORMAT </w:instrText>
      </w:r>
      <w:r w:rsidR="00482927" w:rsidRPr="002452A0">
        <w:rPr>
          <w:lang w:eastAsia="en-GB"/>
        </w:rPr>
      </w:r>
      <w:r w:rsidR="00482927" w:rsidRPr="002452A0">
        <w:rPr>
          <w:lang w:eastAsia="en-GB"/>
        </w:rPr>
        <w:fldChar w:fldCharType="separate"/>
      </w:r>
      <w:r w:rsidR="00123AD3" w:rsidRPr="002452A0">
        <w:t xml:space="preserve">Figure </w:t>
      </w:r>
      <w:r w:rsidR="00123AD3">
        <w:rPr>
          <w:noProof/>
        </w:rPr>
        <w:t>7</w:t>
      </w:r>
      <w:r w:rsidR="00482927" w:rsidRPr="002452A0">
        <w:rPr>
          <w:lang w:eastAsia="en-GB"/>
        </w:rPr>
        <w:fldChar w:fldCharType="end"/>
      </w:r>
      <w:r w:rsidRPr="002452A0">
        <w:rPr>
          <w:lang w:eastAsia="en-GB"/>
        </w:rPr>
        <w:t>. Also, using the same FDRA for both slot types within a PUSCH repetition limits the flexibility in resource allocation. One option for the gNB is to always allocate resources that are within the bandwidth of the UL-SB even in the UL-only slots. However, this will cause scheduling limitation and UEs’ congestion in the middle of the UL-only slots.</w:t>
      </w:r>
    </w:p>
    <w:p w14:paraId="05AFAECE" w14:textId="5C565F4E" w:rsidR="00652026" w:rsidRPr="002452A0" w:rsidRDefault="00652026" w:rsidP="004E56BC">
      <w:pPr>
        <w:spacing w:after="0"/>
        <w:jc w:val="center"/>
      </w:pPr>
      <w:r w:rsidRPr="002452A0">
        <w:rPr>
          <w:noProof/>
        </w:rPr>
        <w:drawing>
          <wp:inline distT="0" distB="0" distL="0" distR="0" wp14:anchorId="29DFD702" wp14:editId="62BBDE92">
            <wp:extent cx="3382645" cy="195199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82645" cy="1951990"/>
                    </a:xfrm>
                    <a:prstGeom prst="rect">
                      <a:avLst/>
                    </a:prstGeom>
                    <a:noFill/>
                    <a:ln>
                      <a:noFill/>
                    </a:ln>
                  </pic:spPr>
                </pic:pic>
              </a:graphicData>
            </a:graphic>
          </wp:inline>
        </w:drawing>
      </w:r>
    </w:p>
    <w:p w14:paraId="70BD4BCB" w14:textId="4FD3A61C" w:rsidR="00801041" w:rsidRPr="002452A0" w:rsidRDefault="00801041" w:rsidP="00801041">
      <w:pPr>
        <w:jc w:val="center"/>
      </w:pPr>
      <w:bookmarkStart w:id="55" w:name="_Ref111206012"/>
      <w:r w:rsidRPr="002452A0">
        <w:t xml:space="preserve">Figure </w:t>
      </w:r>
      <w:r>
        <w:fldChar w:fldCharType="begin"/>
      </w:r>
      <w:r>
        <w:instrText xml:space="preserve"> SEQ Figure \* ARABIC </w:instrText>
      </w:r>
      <w:r>
        <w:fldChar w:fldCharType="separate"/>
      </w:r>
      <w:r w:rsidR="00123AD3">
        <w:rPr>
          <w:noProof/>
        </w:rPr>
        <w:t>7</w:t>
      </w:r>
      <w:r>
        <w:rPr>
          <w:noProof/>
        </w:rPr>
        <w:fldChar w:fldCharType="end"/>
      </w:r>
      <w:bookmarkEnd w:id="55"/>
      <w:r w:rsidRPr="002452A0">
        <w:t xml:space="preserve">: </w:t>
      </w:r>
      <w:r w:rsidR="00346500">
        <w:t>UL</w:t>
      </w:r>
      <w:r w:rsidRPr="002452A0">
        <w:t xml:space="preserve"> repetition in SBF</w:t>
      </w:r>
      <w:r w:rsidR="00482927" w:rsidRPr="002452A0">
        <w:t>D.</w:t>
      </w:r>
    </w:p>
    <w:p w14:paraId="291199DE" w14:textId="544A5466" w:rsidR="00801041" w:rsidRPr="002452A0" w:rsidRDefault="00801041" w:rsidP="00652026">
      <w:pPr>
        <w:spacing w:after="120"/>
        <w:jc w:val="both"/>
        <w:rPr>
          <w:lang w:eastAsia="en-GB"/>
        </w:rPr>
      </w:pPr>
      <w:r w:rsidRPr="002452A0">
        <w:rPr>
          <w:lang w:eastAsia="en-GB"/>
        </w:rPr>
        <w:t xml:space="preserve">One possible approach to address the issue is to support two FDRA for </w:t>
      </w:r>
      <w:r w:rsidR="00CD75E5">
        <w:rPr>
          <w:lang w:eastAsia="en-GB"/>
        </w:rPr>
        <w:t>UL</w:t>
      </w:r>
      <w:r w:rsidRPr="002452A0">
        <w:rPr>
          <w:lang w:eastAsia="en-GB"/>
        </w:rPr>
        <w:t xml:space="preserve"> repetition</w:t>
      </w:r>
      <w:r w:rsidR="00CD75E5">
        <w:rPr>
          <w:lang w:eastAsia="en-GB"/>
        </w:rPr>
        <w:t>s</w:t>
      </w:r>
      <w:r w:rsidRPr="002452A0">
        <w:rPr>
          <w:lang w:eastAsia="en-GB"/>
        </w:rPr>
        <w:t xml:space="preserve">. One FDRA is defined for UL-only slots within the repetition, whereas the other FDRA is defined for SBFD partitioned slots/symbols within the repetition. Another approach is to allow the repetitions to be performed on specific set of slots (e.g., UL-only slots) and skipped on other set of slots (e.g., SBFD slots). </w:t>
      </w:r>
      <w:r w:rsidR="009F394E">
        <w:rPr>
          <w:lang w:eastAsia="en-GB"/>
        </w:rPr>
        <w:t>Most likely</w:t>
      </w:r>
      <w:r w:rsidRPr="002452A0">
        <w:rPr>
          <w:lang w:eastAsia="en-GB"/>
        </w:rPr>
        <w:t xml:space="preserve">, this feature needs to be enabled/disabled dynamically to allow the repetitions to be performed on both types of slots when needed. In addition, enhanced UEs should support skipping of specific repetitions for </w:t>
      </w:r>
      <w:r w:rsidR="00CD75E5">
        <w:rPr>
          <w:lang w:eastAsia="en-GB"/>
        </w:rPr>
        <w:t>UL</w:t>
      </w:r>
      <w:r w:rsidRPr="002452A0">
        <w:rPr>
          <w:lang w:eastAsia="en-GB"/>
        </w:rPr>
        <w:t xml:space="preserve"> repetition. The UE can skip repetitions that overlaps with the DL subband in SBFD partitioned slots.</w:t>
      </w:r>
    </w:p>
    <w:p w14:paraId="323B2F7E" w14:textId="35F59113" w:rsidR="00652026" w:rsidRPr="002452A0" w:rsidRDefault="00652026" w:rsidP="00652026">
      <w:pPr>
        <w:shd w:val="clear" w:color="auto" w:fill="FFFFFF"/>
        <w:spacing w:after="120"/>
        <w:jc w:val="both"/>
        <w:rPr>
          <w:b/>
          <w:bCs/>
          <w:i/>
          <w:iCs/>
        </w:rPr>
      </w:pPr>
      <w:bookmarkStart w:id="56" w:name="_Ref111210732"/>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123AD3">
        <w:rPr>
          <w:b/>
          <w:bCs/>
          <w:i/>
          <w:iCs/>
          <w:noProof/>
        </w:rPr>
        <w:t>9</w:t>
      </w:r>
      <w:r w:rsidRPr="002452A0">
        <w:rPr>
          <w:b/>
          <w:bCs/>
          <w:i/>
          <w:iCs/>
        </w:rPr>
        <w:fldChar w:fldCharType="end"/>
      </w:r>
      <w:r w:rsidRPr="002452A0">
        <w:rPr>
          <w:b/>
          <w:bCs/>
          <w:i/>
          <w:iCs/>
        </w:rPr>
        <w:t xml:space="preserve">: </w:t>
      </w:r>
      <w:bookmarkStart w:id="57" w:name="_Ref118365604"/>
      <w:r w:rsidRPr="002452A0">
        <w:rPr>
          <w:b/>
          <w:bCs/>
          <w:i/>
          <w:iCs/>
          <w:lang w:eastAsia="en-GB"/>
        </w:rPr>
        <w:t xml:space="preserve">For </w:t>
      </w:r>
      <w:r w:rsidR="006669DF">
        <w:rPr>
          <w:b/>
          <w:bCs/>
          <w:i/>
          <w:iCs/>
          <w:lang w:eastAsia="en-GB"/>
        </w:rPr>
        <w:t>UL transmissions</w:t>
      </w:r>
      <w:r w:rsidRPr="002452A0">
        <w:rPr>
          <w:b/>
          <w:bCs/>
          <w:i/>
          <w:iCs/>
          <w:lang w:eastAsia="en-GB"/>
        </w:rPr>
        <w:t xml:space="preserve"> with repetition, a single FDRA is defined for all slots within a repetition. This may impact flexibility in resource allocation in SBFD since it has two types of slots with different bandwidths</w:t>
      </w:r>
      <w:r w:rsidRPr="002452A0">
        <w:rPr>
          <w:b/>
          <w:bCs/>
          <w:i/>
          <w:iCs/>
        </w:rPr>
        <w:t>.</w:t>
      </w:r>
      <w:bookmarkEnd w:id="56"/>
      <w:bookmarkEnd w:id="57"/>
    </w:p>
    <w:p w14:paraId="2399BB95" w14:textId="2F3F9351" w:rsidR="00652026" w:rsidRPr="002452A0" w:rsidRDefault="00652026" w:rsidP="00652026">
      <w:pPr>
        <w:shd w:val="clear" w:color="auto" w:fill="FFFFFF"/>
        <w:spacing w:after="120"/>
        <w:jc w:val="both"/>
        <w:rPr>
          <w:b/>
          <w:bCs/>
          <w:i/>
          <w:iCs/>
        </w:rPr>
      </w:pPr>
      <w:bookmarkStart w:id="58" w:name="_Ref111210891"/>
      <w:r w:rsidRPr="002452A0">
        <w:rPr>
          <w:b/>
          <w:bCs/>
          <w:i/>
          <w:iCs/>
        </w:rPr>
        <w:lastRenderedPageBreak/>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123AD3">
        <w:rPr>
          <w:b/>
          <w:bCs/>
          <w:i/>
          <w:iCs/>
          <w:noProof/>
        </w:rPr>
        <w:t>16</w:t>
      </w:r>
      <w:r w:rsidRPr="002452A0">
        <w:rPr>
          <w:b/>
          <w:bCs/>
          <w:i/>
          <w:iCs/>
        </w:rPr>
        <w:fldChar w:fldCharType="end"/>
      </w:r>
      <w:r w:rsidRPr="002452A0">
        <w:rPr>
          <w:b/>
          <w:bCs/>
          <w:i/>
          <w:iCs/>
        </w:rPr>
        <w:t>:</w:t>
      </w:r>
      <w:r w:rsidRPr="002452A0">
        <w:rPr>
          <w:b/>
          <w:bCs/>
          <w:i/>
          <w:iCs/>
          <w:lang w:eastAsia="en-GB"/>
        </w:rPr>
        <w:t xml:space="preserve"> </w:t>
      </w:r>
      <w:bookmarkStart w:id="59" w:name="_Ref118363705"/>
      <w:r w:rsidRPr="002452A0">
        <w:rPr>
          <w:b/>
          <w:bCs/>
          <w:i/>
          <w:iCs/>
          <w:lang w:eastAsia="en-GB"/>
        </w:rPr>
        <w:t xml:space="preserve">Support two FDRA for </w:t>
      </w:r>
      <w:r w:rsidR="006669DF">
        <w:rPr>
          <w:b/>
          <w:bCs/>
          <w:i/>
          <w:iCs/>
          <w:lang w:eastAsia="en-GB"/>
        </w:rPr>
        <w:t>UL</w:t>
      </w:r>
      <w:r w:rsidRPr="002452A0">
        <w:rPr>
          <w:b/>
          <w:bCs/>
          <w:i/>
          <w:iCs/>
          <w:lang w:eastAsia="en-GB"/>
        </w:rPr>
        <w:t xml:space="preserve"> repetition</w:t>
      </w:r>
      <w:r w:rsidR="006669DF">
        <w:rPr>
          <w:b/>
          <w:bCs/>
          <w:i/>
          <w:iCs/>
          <w:lang w:eastAsia="en-GB"/>
        </w:rPr>
        <w:t xml:space="preserve">s </w:t>
      </w:r>
      <w:r w:rsidR="006669DF" w:rsidRPr="006669DF">
        <w:rPr>
          <w:b/>
          <w:bCs/>
          <w:i/>
          <w:iCs/>
          <w:lang w:eastAsia="en-GB"/>
        </w:rPr>
        <w:t>(e.g., DG PUSCH repetition, PUCCH repetition)</w:t>
      </w:r>
      <w:r w:rsidRPr="002452A0">
        <w:rPr>
          <w:b/>
          <w:bCs/>
          <w:i/>
          <w:iCs/>
          <w:lang w:eastAsia="en-GB"/>
        </w:rPr>
        <w:t xml:space="preserve"> based on slot type</w:t>
      </w:r>
      <w:r w:rsidRPr="002452A0">
        <w:rPr>
          <w:b/>
          <w:bCs/>
          <w:i/>
          <w:iCs/>
        </w:rPr>
        <w:t>.</w:t>
      </w:r>
      <w:bookmarkEnd w:id="58"/>
      <w:bookmarkEnd w:id="59"/>
    </w:p>
    <w:p w14:paraId="327BBE14" w14:textId="673CDC35" w:rsidR="004C0161" w:rsidRPr="002452A0" w:rsidRDefault="00652026" w:rsidP="00652026">
      <w:pPr>
        <w:shd w:val="clear" w:color="auto" w:fill="FFFFFF"/>
        <w:spacing w:after="120"/>
        <w:jc w:val="both"/>
        <w:rPr>
          <w:b/>
          <w:bCs/>
          <w:i/>
          <w:iCs/>
        </w:rPr>
      </w:pPr>
      <w:bookmarkStart w:id="60" w:name="_Ref111210893"/>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123AD3">
        <w:rPr>
          <w:b/>
          <w:bCs/>
          <w:i/>
          <w:iCs/>
          <w:noProof/>
        </w:rPr>
        <w:t>17</w:t>
      </w:r>
      <w:r w:rsidRPr="002452A0">
        <w:rPr>
          <w:b/>
          <w:bCs/>
          <w:i/>
          <w:iCs/>
        </w:rPr>
        <w:fldChar w:fldCharType="end"/>
      </w:r>
      <w:r w:rsidRPr="002452A0">
        <w:rPr>
          <w:b/>
          <w:bCs/>
          <w:i/>
          <w:iCs/>
        </w:rPr>
        <w:t>:</w:t>
      </w:r>
      <w:r w:rsidRPr="002452A0">
        <w:rPr>
          <w:b/>
          <w:bCs/>
          <w:i/>
          <w:iCs/>
          <w:lang w:eastAsia="en-GB"/>
        </w:rPr>
        <w:t xml:space="preserve"> </w:t>
      </w:r>
      <w:bookmarkStart w:id="61" w:name="_Ref118363724"/>
      <w:r w:rsidRPr="002452A0">
        <w:rPr>
          <w:b/>
          <w:bCs/>
          <w:i/>
          <w:iCs/>
          <w:lang w:eastAsia="en-GB"/>
        </w:rPr>
        <w:t xml:space="preserve">Allow the support of skipping of </w:t>
      </w:r>
      <w:r w:rsidR="006669DF">
        <w:rPr>
          <w:b/>
          <w:bCs/>
          <w:i/>
          <w:iCs/>
          <w:lang w:eastAsia="en-GB"/>
        </w:rPr>
        <w:t>UL</w:t>
      </w:r>
      <w:r w:rsidRPr="002452A0">
        <w:rPr>
          <w:b/>
          <w:bCs/>
          <w:i/>
          <w:iCs/>
          <w:lang w:eastAsia="en-GB"/>
        </w:rPr>
        <w:t xml:space="preserve"> repetition</w:t>
      </w:r>
      <w:r w:rsidR="006669DF">
        <w:rPr>
          <w:b/>
          <w:bCs/>
          <w:i/>
          <w:iCs/>
          <w:lang w:eastAsia="en-GB"/>
        </w:rPr>
        <w:t>s</w:t>
      </w:r>
      <w:r w:rsidRPr="002452A0">
        <w:rPr>
          <w:b/>
          <w:bCs/>
          <w:i/>
          <w:iCs/>
          <w:lang w:eastAsia="en-GB"/>
        </w:rPr>
        <w:t xml:space="preserve"> that occur in SBFD slots</w:t>
      </w:r>
      <w:r w:rsidRPr="002452A0">
        <w:rPr>
          <w:b/>
          <w:bCs/>
          <w:i/>
          <w:iCs/>
        </w:rPr>
        <w:t>.</w:t>
      </w:r>
      <w:bookmarkEnd w:id="60"/>
      <w:bookmarkEnd w:id="61"/>
    </w:p>
    <w:p w14:paraId="29635CAC" w14:textId="3FFFE814" w:rsidR="004E56BC" w:rsidRPr="002452A0" w:rsidRDefault="004E56BC">
      <w:pPr>
        <w:pStyle w:val="Heading4"/>
      </w:pPr>
      <w:r w:rsidRPr="002452A0">
        <w:t>Frequency Hopping</w:t>
      </w:r>
      <w:r w:rsidR="0065346A">
        <w:t xml:space="preserve"> for </w:t>
      </w:r>
      <w:r w:rsidR="0065346A" w:rsidRPr="002452A0">
        <w:t>PUSCH</w:t>
      </w:r>
      <w:r w:rsidR="0065346A">
        <w:t>/PUCCH</w:t>
      </w:r>
    </w:p>
    <w:p w14:paraId="0A013C01" w14:textId="60E224BD" w:rsidR="004E56BC" w:rsidRPr="002452A0" w:rsidRDefault="004E56BC" w:rsidP="00D34584">
      <w:pPr>
        <w:spacing w:after="120"/>
        <w:jc w:val="both"/>
        <w:rPr>
          <w:lang w:eastAsia="en-GB"/>
        </w:rPr>
      </w:pPr>
      <w:r w:rsidRPr="002452A0">
        <w:rPr>
          <w:lang w:eastAsia="en-GB"/>
        </w:rPr>
        <w:t>According to the current specification, the UE can be instructed through RRC or DCI to apply either intra-slot or inter-slot frequency hopping</w:t>
      </w:r>
      <w:r w:rsidR="00297807">
        <w:rPr>
          <w:lang w:eastAsia="en-GB"/>
        </w:rPr>
        <w:t xml:space="preserve"> for PUSCH or PUCCH transmissions</w:t>
      </w:r>
      <w:r w:rsidRPr="002452A0">
        <w:rPr>
          <w:lang w:eastAsia="en-GB"/>
        </w:rPr>
        <w:t xml:space="preserve">. Intra-slot frequency hopping divides the symbols within a slot into two sections. The first section applies the original FDRA assignment with no offset, while the second section applies a frequency hopping offset. In the case of inter-slot frequency hopping, different RB assignments are applied for even and odd numbered slots. Even numbered slots apply the indicated FDRA assignment with no offset, while odd numbered slots apply a frequency hopping offset. </w:t>
      </w:r>
    </w:p>
    <w:p w14:paraId="7AB19D8C" w14:textId="714C9569" w:rsidR="000C00EC" w:rsidRDefault="000C00EC" w:rsidP="000C00EC">
      <w:pPr>
        <w:spacing w:after="120"/>
        <w:jc w:val="both"/>
        <w:rPr>
          <w:color w:val="000000" w:themeColor="text1"/>
          <w:kern w:val="24"/>
          <w:lang w:val="en-US"/>
        </w:rPr>
      </w:pPr>
      <w:r>
        <w:rPr>
          <w:lang w:eastAsia="en-GB"/>
        </w:rPr>
        <w:t xml:space="preserve">For both </w:t>
      </w:r>
      <w:r>
        <w:rPr>
          <w:lang w:val="en-US" w:eastAsia="en-GB"/>
        </w:rPr>
        <w:t xml:space="preserve">intra-slot and inter-slot frequency hopping, the frequency domain position of the first and second hop are configured such that the resource allocation is confined within the UL BWP. </w:t>
      </w:r>
      <w:r w:rsidR="004E56BC" w:rsidRPr="002452A0">
        <w:rPr>
          <w:lang w:val="en-US" w:eastAsia="en-GB"/>
        </w:rPr>
        <w:t xml:space="preserve">For SBFD partitioned slots, </w:t>
      </w:r>
      <w:r w:rsidR="004E56BC" w:rsidRPr="002452A0">
        <w:rPr>
          <w:lang w:eastAsia="en-GB"/>
        </w:rPr>
        <w:t>the resource allocation with frequency hopping is likely to overlap with DL subband since the bandwidth of the UL subband is less than the bandwidth of the BWP, as shown in</w:t>
      </w:r>
      <w:r w:rsidR="00846183" w:rsidRPr="002452A0">
        <w:rPr>
          <w:lang w:eastAsia="en-GB"/>
        </w:rPr>
        <w:t xml:space="preserve"> </w:t>
      </w:r>
      <w:r w:rsidR="00846183" w:rsidRPr="002452A0">
        <w:rPr>
          <w:lang w:eastAsia="en-GB"/>
        </w:rPr>
        <w:fldChar w:fldCharType="begin"/>
      </w:r>
      <w:r w:rsidR="00846183" w:rsidRPr="002452A0">
        <w:rPr>
          <w:lang w:eastAsia="en-GB"/>
        </w:rPr>
        <w:instrText xml:space="preserve"> REF _Ref111207280 \h </w:instrText>
      </w:r>
      <w:r w:rsidR="002452A0">
        <w:rPr>
          <w:lang w:eastAsia="en-GB"/>
        </w:rPr>
        <w:instrText xml:space="preserve"> \* MERGEFORMAT </w:instrText>
      </w:r>
      <w:r w:rsidR="00846183" w:rsidRPr="002452A0">
        <w:rPr>
          <w:lang w:eastAsia="en-GB"/>
        </w:rPr>
      </w:r>
      <w:r w:rsidR="00846183" w:rsidRPr="002452A0">
        <w:rPr>
          <w:lang w:eastAsia="en-GB"/>
        </w:rPr>
        <w:fldChar w:fldCharType="separate"/>
      </w:r>
      <w:r w:rsidR="00123AD3" w:rsidRPr="002452A0">
        <w:t xml:space="preserve">Figure </w:t>
      </w:r>
      <w:r w:rsidR="00123AD3">
        <w:rPr>
          <w:noProof/>
        </w:rPr>
        <w:t>8</w:t>
      </w:r>
      <w:r w:rsidR="00846183" w:rsidRPr="002452A0">
        <w:rPr>
          <w:lang w:eastAsia="en-GB"/>
        </w:rPr>
        <w:fldChar w:fldCharType="end"/>
      </w:r>
      <w:r w:rsidR="004E56BC" w:rsidRPr="002452A0">
        <w:rPr>
          <w:lang w:eastAsia="en-GB"/>
        </w:rPr>
        <w:t xml:space="preserve">. </w:t>
      </w:r>
      <w:r>
        <w:rPr>
          <w:lang w:eastAsia="en-GB"/>
        </w:rPr>
        <w:t xml:space="preserve">Therefore, the frequency domain positions must be chosen to ensure that </w:t>
      </w:r>
      <w:r>
        <w:rPr>
          <w:color w:val="000000" w:themeColor="text1"/>
          <w:kern w:val="24"/>
          <w:lang w:val="en-US"/>
        </w:rPr>
        <w:t>the resource allocation always remains within the UL subband of SBFD partitioned slots.</w:t>
      </w:r>
    </w:p>
    <w:p w14:paraId="079595FA" w14:textId="0AF605F0" w:rsidR="00D34584" w:rsidRPr="000C00EC" w:rsidRDefault="00D34584" w:rsidP="000C00EC">
      <w:pPr>
        <w:spacing w:after="120"/>
        <w:jc w:val="center"/>
        <w:rPr>
          <w:color w:val="000000" w:themeColor="text1"/>
          <w:kern w:val="24"/>
          <w:lang w:val="en-US"/>
        </w:rPr>
      </w:pPr>
      <w:r w:rsidRPr="002452A0">
        <w:rPr>
          <w:noProof/>
        </w:rPr>
        <w:drawing>
          <wp:inline distT="0" distB="0" distL="0" distR="0" wp14:anchorId="0E54AD9B" wp14:editId="070DC414">
            <wp:extent cx="4648294" cy="18119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61100" cy="1816935"/>
                    </a:xfrm>
                    <a:prstGeom prst="rect">
                      <a:avLst/>
                    </a:prstGeom>
                    <a:noFill/>
                    <a:ln>
                      <a:noFill/>
                    </a:ln>
                  </pic:spPr>
                </pic:pic>
              </a:graphicData>
            </a:graphic>
          </wp:inline>
        </w:drawing>
      </w:r>
    </w:p>
    <w:p w14:paraId="37F3B92B" w14:textId="1583CCE4" w:rsidR="004E56BC" w:rsidRPr="002452A0" w:rsidRDefault="00C82E22" w:rsidP="004E56BC">
      <w:pPr>
        <w:jc w:val="center"/>
      </w:pPr>
      <w:bookmarkStart w:id="62" w:name="_Ref111207280"/>
      <w:r w:rsidRPr="002452A0">
        <w:t xml:space="preserve">Figure </w:t>
      </w:r>
      <w:r>
        <w:fldChar w:fldCharType="begin"/>
      </w:r>
      <w:r>
        <w:instrText xml:space="preserve"> SEQ Figure \* ARABIC </w:instrText>
      </w:r>
      <w:r>
        <w:fldChar w:fldCharType="separate"/>
      </w:r>
      <w:r w:rsidR="00123AD3">
        <w:rPr>
          <w:noProof/>
        </w:rPr>
        <w:t>8</w:t>
      </w:r>
      <w:r>
        <w:rPr>
          <w:noProof/>
        </w:rPr>
        <w:fldChar w:fldCharType="end"/>
      </w:r>
      <w:bookmarkEnd w:id="62"/>
      <w:r w:rsidRPr="002452A0">
        <w:t>: PUSCH f</w:t>
      </w:r>
      <w:r w:rsidR="004E56BC" w:rsidRPr="002452A0">
        <w:t>requency hopping in SB</w:t>
      </w:r>
      <w:r w:rsidR="00247954">
        <w:t>F</w:t>
      </w:r>
      <w:r w:rsidR="004E56BC" w:rsidRPr="002452A0">
        <w:t>D</w:t>
      </w:r>
      <w:r w:rsidRPr="002452A0">
        <w:t>.</w:t>
      </w:r>
    </w:p>
    <w:p w14:paraId="1C137D77" w14:textId="77777777" w:rsidR="004E56BC" w:rsidRPr="002452A0" w:rsidRDefault="004E56BC" w:rsidP="00D34584">
      <w:pPr>
        <w:spacing w:after="120"/>
        <w:jc w:val="both"/>
        <w:rPr>
          <w:lang w:eastAsia="en-GB"/>
        </w:rPr>
      </w:pPr>
      <w:r w:rsidRPr="002452A0">
        <w:rPr>
          <w:lang w:eastAsia="en-GB"/>
        </w:rPr>
        <w:t xml:space="preserve">The main advantage of frequency hopping is to provide frequency diversity and robustness to poor channel conditions. For SBFD partitioned slots, the diversity gain obtained from frequency hopping is reduced compared to UL-only slots because of the smaller UL subband. Therefore, a mechanism to disable the inter-slot frequency hopping in SBFD slots could help in allowing flexible frequency hopping in the UL-only slots. </w:t>
      </w:r>
    </w:p>
    <w:p w14:paraId="2F3436B9" w14:textId="3449B035" w:rsidR="004E56BC" w:rsidRPr="002452A0" w:rsidRDefault="000C00EC" w:rsidP="001E50B1">
      <w:pPr>
        <w:spacing w:after="120"/>
        <w:jc w:val="both"/>
        <w:rPr>
          <w:color w:val="000000" w:themeColor="text1"/>
          <w:kern w:val="24"/>
          <w:lang w:val="en-US"/>
        </w:rPr>
      </w:pPr>
      <w:r>
        <w:rPr>
          <w:lang w:eastAsia="en-GB"/>
        </w:rPr>
        <w:t>In the case PUSCH</w:t>
      </w:r>
      <w:r w:rsidR="004E56BC" w:rsidRPr="002452A0">
        <w:rPr>
          <w:lang w:eastAsia="en-GB"/>
        </w:rPr>
        <w:t xml:space="preserve">, the frequency hopping procedure needs to be modified to enable frequency hopping that is confined within the UL-SB in the SBFD slots. This can be done by changing the expression for calculating the starting RB for frequency hopping. For SBFD slots the factor for the modulo operation should be changed to the number of RBs within the UL-SB. In addition, a new factor should be added to indicate the first RB in the UL-SB. </w:t>
      </w:r>
    </w:p>
    <w:p w14:paraId="28010187" w14:textId="76688A4E" w:rsidR="00D34584" w:rsidRPr="002452A0" w:rsidRDefault="00D34584" w:rsidP="00D34584">
      <w:pPr>
        <w:spacing w:after="120" w:line="216" w:lineRule="auto"/>
        <w:contextualSpacing/>
        <w:jc w:val="both"/>
        <w:rPr>
          <w:color w:val="000000" w:themeColor="text1"/>
          <w:kern w:val="24"/>
          <w:lang w:val="en-US"/>
        </w:rPr>
      </w:pPr>
    </w:p>
    <w:p w14:paraId="4836F281" w14:textId="65180A4D" w:rsidR="00D34584" w:rsidRPr="002452A0" w:rsidRDefault="00D34584" w:rsidP="00D34584">
      <w:pPr>
        <w:shd w:val="clear" w:color="auto" w:fill="FFFFFF"/>
        <w:spacing w:after="120"/>
        <w:jc w:val="both"/>
        <w:rPr>
          <w:b/>
          <w:bCs/>
          <w:i/>
          <w:iCs/>
        </w:rPr>
      </w:pPr>
      <w:bookmarkStart w:id="63" w:name="_Ref111210734"/>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123AD3">
        <w:rPr>
          <w:b/>
          <w:bCs/>
          <w:i/>
          <w:iCs/>
          <w:noProof/>
        </w:rPr>
        <w:t>10</w:t>
      </w:r>
      <w:r w:rsidRPr="002452A0">
        <w:rPr>
          <w:b/>
          <w:bCs/>
          <w:i/>
          <w:iCs/>
        </w:rPr>
        <w:fldChar w:fldCharType="end"/>
      </w:r>
      <w:r w:rsidRPr="002452A0">
        <w:rPr>
          <w:b/>
          <w:bCs/>
          <w:i/>
          <w:iCs/>
        </w:rPr>
        <w:t xml:space="preserve">: </w:t>
      </w:r>
      <w:bookmarkStart w:id="64" w:name="_Ref118365612"/>
      <w:r w:rsidRPr="002452A0">
        <w:rPr>
          <w:b/>
          <w:bCs/>
          <w:i/>
          <w:iCs/>
          <w:lang w:eastAsia="en-GB"/>
        </w:rPr>
        <w:t>When frequency hopping is enabled for</w:t>
      </w:r>
      <w:r w:rsidR="000C00EC">
        <w:rPr>
          <w:b/>
          <w:bCs/>
          <w:i/>
          <w:iCs/>
          <w:lang w:eastAsia="en-GB"/>
        </w:rPr>
        <w:t xml:space="preserve"> PUSCH/PUCCH transmission</w:t>
      </w:r>
      <w:r w:rsidRPr="002452A0">
        <w:rPr>
          <w:b/>
          <w:bCs/>
          <w:i/>
          <w:iCs/>
          <w:lang w:eastAsia="en-GB"/>
        </w:rPr>
        <w:t xml:space="preserve"> </w:t>
      </w:r>
      <w:r w:rsidR="000C00EC">
        <w:rPr>
          <w:b/>
          <w:bCs/>
          <w:i/>
          <w:iCs/>
          <w:lang w:eastAsia="en-GB"/>
        </w:rPr>
        <w:t xml:space="preserve">in </w:t>
      </w:r>
      <w:r w:rsidRPr="002452A0">
        <w:rPr>
          <w:b/>
          <w:bCs/>
          <w:i/>
          <w:iCs/>
          <w:lang w:eastAsia="en-GB"/>
        </w:rPr>
        <w:t xml:space="preserve">SBFD, the resource allocation with </w:t>
      </w:r>
      <w:r w:rsidR="000C00EC">
        <w:rPr>
          <w:b/>
          <w:bCs/>
          <w:i/>
          <w:iCs/>
          <w:lang w:eastAsia="en-GB"/>
        </w:rPr>
        <w:t>the first and second hops</w:t>
      </w:r>
      <w:r w:rsidR="000C00EC" w:rsidRPr="00D34584">
        <w:rPr>
          <w:b/>
          <w:bCs/>
          <w:i/>
          <w:iCs/>
          <w:lang w:eastAsia="en-GB"/>
        </w:rPr>
        <w:t xml:space="preserve"> </w:t>
      </w:r>
      <w:r w:rsidRPr="002452A0">
        <w:rPr>
          <w:b/>
          <w:bCs/>
          <w:i/>
          <w:iCs/>
          <w:lang w:eastAsia="en-GB"/>
        </w:rPr>
        <w:t>may not be confined within the UL subband of SBFD partitioned slot</w:t>
      </w:r>
      <w:r w:rsidR="000C00EC">
        <w:rPr>
          <w:b/>
          <w:bCs/>
          <w:i/>
          <w:iCs/>
          <w:lang w:eastAsia="en-GB"/>
        </w:rPr>
        <w:t>s/symbols</w:t>
      </w:r>
      <w:r w:rsidRPr="002452A0">
        <w:rPr>
          <w:b/>
          <w:bCs/>
          <w:i/>
          <w:iCs/>
        </w:rPr>
        <w:t>.</w:t>
      </w:r>
      <w:bookmarkEnd w:id="63"/>
      <w:bookmarkEnd w:id="64"/>
    </w:p>
    <w:p w14:paraId="691BB9F5" w14:textId="28304576" w:rsidR="000B1E00" w:rsidRDefault="00D34584" w:rsidP="00D34584">
      <w:pPr>
        <w:shd w:val="clear" w:color="auto" w:fill="FFFFFF"/>
        <w:spacing w:after="120"/>
        <w:jc w:val="both"/>
        <w:rPr>
          <w:b/>
          <w:bCs/>
          <w:i/>
          <w:iCs/>
        </w:rPr>
      </w:pPr>
      <w:bookmarkStart w:id="65" w:name="_Ref111210895"/>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123AD3">
        <w:rPr>
          <w:b/>
          <w:bCs/>
          <w:i/>
          <w:iCs/>
          <w:noProof/>
        </w:rPr>
        <w:t>18</w:t>
      </w:r>
      <w:r w:rsidRPr="002452A0">
        <w:rPr>
          <w:b/>
          <w:bCs/>
          <w:i/>
          <w:iCs/>
        </w:rPr>
        <w:fldChar w:fldCharType="end"/>
      </w:r>
      <w:r w:rsidRPr="002452A0">
        <w:rPr>
          <w:b/>
          <w:bCs/>
          <w:i/>
          <w:iCs/>
        </w:rPr>
        <w:t>:</w:t>
      </w:r>
      <w:r w:rsidRPr="002452A0">
        <w:rPr>
          <w:b/>
          <w:bCs/>
          <w:i/>
          <w:iCs/>
          <w:lang w:eastAsia="en-GB"/>
        </w:rPr>
        <w:t xml:space="preserve"> </w:t>
      </w:r>
      <w:bookmarkStart w:id="66" w:name="_Ref118363748"/>
      <w:bookmarkEnd w:id="65"/>
      <w:r w:rsidR="00F20F53" w:rsidRPr="002452A0">
        <w:rPr>
          <w:b/>
          <w:bCs/>
          <w:i/>
          <w:iCs/>
          <w:lang w:eastAsia="en-GB"/>
        </w:rPr>
        <w:t xml:space="preserve">Modify the frequency hopping procedure </w:t>
      </w:r>
      <w:r w:rsidR="00F20F53">
        <w:rPr>
          <w:b/>
          <w:bCs/>
          <w:i/>
          <w:iCs/>
          <w:lang w:eastAsia="en-GB"/>
        </w:rPr>
        <w:t xml:space="preserve">for PUSCH </w:t>
      </w:r>
      <w:r w:rsidR="00F20F53" w:rsidRPr="00B43DFE">
        <w:rPr>
          <w:b/>
          <w:bCs/>
          <w:i/>
          <w:iCs/>
        </w:rPr>
        <w:t>transmission</w:t>
      </w:r>
      <w:r w:rsidR="00F20F53">
        <w:rPr>
          <w:b/>
          <w:bCs/>
          <w:i/>
          <w:iCs/>
        </w:rPr>
        <w:t xml:space="preserve"> </w:t>
      </w:r>
      <w:r w:rsidR="00F20F53" w:rsidRPr="00D34584">
        <w:rPr>
          <w:b/>
          <w:bCs/>
          <w:i/>
          <w:iCs/>
          <w:lang w:eastAsia="en-GB"/>
        </w:rPr>
        <w:t>to e</w:t>
      </w:r>
      <w:r w:rsidR="00F20F53">
        <w:rPr>
          <w:b/>
          <w:bCs/>
          <w:i/>
          <w:iCs/>
          <w:lang w:eastAsia="en-GB"/>
        </w:rPr>
        <w:t>nsure</w:t>
      </w:r>
      <w:r w:rsidR="00F20F53" w:rsidRPr="00D34584">
        <w:rPr>
          <w:b/>
          <w:bCs/>
          <w:i/>
          <w:iCs/>
          <w:lang w:eastAsia="en-GB"/>
        </w:rPr>
        <w:t xml:space="preserve"> that </w:t>
      </w:r>
      <w:r w:rsidR="00F20F53">
        <w:rPr>
          <w:b/>
          <w:bCs/>
          <w:i/>
          <w:iCs/>
          <w:lang w:eastAsia="en-GB"/>
        </w:rPr>
        <w:t>the frequency domain position is</w:t>
      </w:r>
      <w:r w:rsidR="00F20F53" w:rsidRPr="00D34584">
        <w:rPr>
          <w:b/>
          <w:bCs/>
          <w:i/>
          <w:iCs/>
          <w:lang w:eastAsia="en-GB"/>
        </w:rPr>
        <w:t xml:space="preserve"> confined within the UL-SB in the SBFD slots</w:t>
      </w:r>
      <w:bookmarkEnd w:id="66"/>
    </w:p>
    <w:p w14:paraId="3E42B546" w14:textId="101764DE" w:rsidR="000C00EC" w:rsidRPr="002452A0" w:rsidRDefault="000C00EC" w:rsidP="00D34584">
      <w:pPr>
        <w:shd w:val="clear" w:color="auto" w:fill="FFFFFF"/>
        <w:spacing w:after="120"/>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123AD3">
        <w:rPr>
          <w:b/>
          <w:bCs/>
          <w:i/>
          <w:iCs/>
          <w:noProof/>
        </w:rPr>
        <w:t>19</w:t>
      </w:r>
      <w:r w:rsidRPr="002452A0">
        <w:rPr>
          <w:b/>
          <w:bCs/>
          <w:i/>
          <w:iCs/>
        </w:rPr>
        <w:fldChar w:fldCharType="end"/>
      </w:r>
      <w:r>
        <w:rPr>
          <w:b/>
          <w:bCs/>
          <w:i/>
          <w:iCs/>
        </w:rPr>
        <w:t>:</w:t>
      </w:r>
      <w:r>
        <w:rPr>
          <w:b/>
          <w:bCs/>
          <w:i/>
          <w:iCs/>
          <w:lang w:eastAsia="en-GB"/>
        </w:rPr>
        <w:t xml:space="preserve"> </w:t>
      </w:r>
      <w:bookmarkStart w:id="67" w:name="_Ref118363775"/>
      <w:r w:rsidRPr="00B43DFE">
        <w:rPr>
          <w:b/>
          <w:bCs/>
          <w:i/>
          <w:iCs/>
        </w:rPr>
        <w:t>Support two</w:t>
      </w:r>
      <w:r>
        <w:rPr>
          <w:b/>
          <w:bCs/>
          <w:i/>
          <w:iCs/>
        </w:rPr>
        <w:t xml:space="preserve"> frequency domain resource allocations for intra-slot and inter-slot frequency hopping</w:t>
      </w:r>
      <w:r w:rsidRPr="00B43DFE">
        <w:rPr>
          <w:b/>
          <w:bCs/>
          <w:i/>
          <w:iCs/>
        </w:rPr>
        <w:t xml:space="preserve"> for</w:t>
      </w:r>
      <w:r>
        <w:rPr>
          <w:b/>
          <w:bCs/>
          <w:i/>
          <w:iCs/>
        </w:rPr>
        <w:t xml:space="preserve"> </w:t>
      </w:r>
      <w:r w:rsidRPr="00B43DFE">
        <w:rPr>
          <w:b/>
          <w:bCs/>
          <w:i/>
          <w:iCs/>
        </w:rPr>
        <w:t>PU</w:t>
      </w:r>
      <w:r>
        <w:rPr>
          <w:b/>
          <w:bCs/>
          <w:i/>
          <w:iCs/>
        </w:rPr>
        <w:t>C</w:t>
      </w:r>
      <w:r w:rsidRPr="00B43DFE">
        <w:rPr>
          <w:b/>
          <w:bCs/>
          <w:i/>
          <w:iCs/>
        </w:rPr>
        <w:t>CH transmission</w:t>
      </w:r>
      <w:r>
        <w:rPr>
          <w:b/>
          <w:bCs/>
          <w:i/>
          <w:iCs/>
        </w:rPr>
        <w:t xml:space="preserve"> in SBFD</w:t>
      </w:r>
      <w:r w:rsidRPr="00B43DFE">
        <w:rPr>
          <w:b/>
          <w:bCs/>
          <w:i/>
          <w:iCs/>
        </w:rPr>
        <w:t xml:space="preserve"> based on slot type</w:t>
      </w:r>
      <w:bookmarkEnd w:id="67"/>
    </w:p>
    <w:p w14:paraId="5F720DA2" w14:textId="67E9B9CF" w:rsidR="00894406" w:rsidRPr="00ED2FB4" w:rsidRDefault="00D34584" w:rsidP="00ED2FB4">
      <w:pPr>
        <w:shd w:val="clear" w:color="auto" w:fill="FFFFFF"/>
        <w:spacing w:after="120"/>
        <w:jc w:val="both"/>
        <w:rPr>
          <w:b/>
          <w:bCs/>
          <w:i/>
          <w:iCs/>
        </w:rPr>
      </w:pPr>
      <w:bookmarkStart w:id="68" w:name="_Ref111210896"/>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123AD3">
        <w:rPr>
          <w:b/>
          <w:bCs/>
          <w:i/>
          <w:iCs/>
          <w:noProof/>
        </w:rPr>
        <w:t>20</w:t>
      </w:r>
      <w:r w:rsidRPr="002452A0">
        <w:rPr>
          <w:b/>
          <w:bCs/>
          <w:i/>
          <w:iCs/>
        </w:rPr>
        <w:fldChar w:fldCharType="end"/>
      </w:r>
      <w:r w:rsidRPr="002452A0">
        <w:rPr>
          <w:b/>
          <w:bCs/>
          <w:i/>
          <w:iCs/>
        </w:rPr>
        <w:t>:</w:t>
      </w:r>
      <w:r w:rsidRPr="002452A0">
        <w:rPr>
          <w:b/>
          <w:bCs/>
          <w:i/>
          <w:iCs/>
          <w:lang w:eastAsia="en-GB"/>
        </w:rPr>
        <w:t xml:space="preserve"> </w:t>
      </w:r>
      <w:bookmarkStart w:id="69" w:name="_Ref118363790"/>
      <w:r w:rsidR="005A57CB" w:rsidRPr="002452A0">
        <w:rPr>
          <w:b/>
          <w:bCs/>
          <w:i/>
          <w:iCs/>
          <w:lang w:eastAsia="en-GB"/>
        </w:rPr>
        <w:t>Support</w:t>
      </w:r>
      <w:r w:rsidR="00BD2744">
        <w:rPr>
          <w:b/>
          <w:bCs/>
          <w:i/>
          <w:iCs/>
          <w:lang w:eastAsia="en-GB"/>
        </w:rPr>
        <w:t xml:space="preserve"> PUSCH</w:t>
      </w:r>
      <w:r w:rsidR="000B1E00">
        <w:rPr>
          <w:b/>
          <w:bCs/>
          <w:i/>
          <w:iCs/>
          <w:lang w:eastAsia="en-GB"/>
        </w:rPr>
        <w:t>/PUCCH</w:t>
      </w:r>
      <w:r w:rsidR="005A57CB" w:rsidRPr="002452A0">
        <w:rPr>
          <w:b/>
          <w:bCs/>
          <w:i/>
          <w:iCs/>
          <w:lang w:eastAsia="en-GB"/>
        </w:rPr>
        <w:t xml:space="preserve"> frequency hopping in the UL-only slots for inter-slot frequency hopping</w:t>
      </w:r>
      <w:r w:rsidRPr="002452A0">
        <w:rPr>
          <w:b/>
          <w:bCs/>
          <w:i/>
          <w:iCs/>
        </w:rPr>
        <w:t>.</w:t>
      </w:r>
      <w:bookmarkEnd w:id="68"/>
      <w:bookmarkEnd w:id="69"/>
    </w:p>
    <w:p w14:paraId="1EB07206" w14:textId="47F740A0" w:rsidR="008A65B2" w:rsidRDefault="008A65B2" w:rsidP="008A65B2">
      <w:pPr>
        <w:pStyle w:val="Heading4"/>
      </w:pPr>
      <w:r>
        <w:t>Resource allocation for periodic and semi-persistent SRS</w:t>
      </w:r>
    </w:p>
    <w:p w14:paraId="72131197" w14:textId="77777777" w:rsidR="008A65B2" w:rsidRDefault="008A65B2" w:rsidP="008A65B2">
      <w:pPr>
        <w:jc w:val="both"/>
        <w:rPr>
          <w:rFonts w:eastAsia="Times New Roman"/>
          <w:lang w:eastAsia="da-DK"/>
        </w:rPr>
      </w:pPr>
      <w:r>
        <w:rPr>
          <w:rFonts w:eastAsia="Times New Roman"/>
          <w:lang w:eastAsia="da-DK"/>
        </w:rPr>
        <w:t>The resource allocation for SRS can be configured using one or more SRS Resource Sets, where each SRS Resource Set consists of multiple SRS Resources. Each SRS Resource within an SRS Resource Set defines a set of parameters that can be used to calculate the starting RB, the number of allocated RBs and whether or not frequency hopping is enabled.</w:t>
      </w:r>
    </w:p>
    <w:p w14:paraId="6096BDA6" w14:textId="70D209BB" w:rsidR="008A65B2" w:rsidRDefault="008A65B2" w:rsidP="008A65B2">
      <w:pPr>
        <w:overflowPunct/>
        <w:autoSpaceDE/>
        <w:adjustRightInd/>
        <w:jc w:val="both"/>
        <w:textAlignment w:val="center"/>
        <w:rPr>
          <w:rFonts w:eastAsia="Times New Roman"/>
          <w:lang w:eastAsia="da-DK"/>
        </w:rPr>
      </w:pPr>
      <w:r>
        <w:rPr>
          <w:rFonts w:eastAsia="Times New Roman"/>
          <w:lang w:eastAsia="da-DK"/>
        </w:rPr>
        <w:t xml:space="preserve">For periodic and semi-persistent SRS, the same frequency domain resource allocation configuration is applied for all slots within the defined SRS transmission periodicity. In the current specification, up to 272 RBs can be configured for SRS transmissions by reading specific entries of the </w:t>
      </w:r>
      <w:r w:rsidRPr="001F124B">
        <w:rPr>
          <w:lang w:val="en-US" w:eastAsia="en-GB"/>
        </w:rPr>
        <w:t xml:space="preserve">SRS Bandwidth Configuration table </w:t>
      </w:r>
      <w:r>
        <w:rPr>
          <w:lang w:val="en-US" w:eastAsia="en-GB"/>
        </w:rPr>
        <w:t>(</w:t>
      </w:r>
      <w:r w:rsidRPr="00C739E3">
        <w:rPr>
          <w:lang w:eastAsia="en-GB"/>
        </w:rPr>
        <w:t>Table 6.4.1.4.3-1 in TS 38.211</w:t>
      </w:r>
      <w:r>
        <w:rPr>
          <w:lang w:val="en-US" w:eastAsia="en-GB"/>
        </w:rPr>
        <w:t>)</w:t>
      </w:r>
      <w:r>
        <w:rPr>
          <w:rFonts w:eastAsia="Times New Roman"/>
          <w:lang w:eastAsia="da-DK"/>
        </w:rPr>
        <w:t xml:space="preserve">. For </w:t>
      </w:r>
      <w:r>
        <w:rPr>
          <w:rFonts w:eastAsia="Times New Roman"/>
          <w:lang w:eastAsia="da-DK"/>
        </w:rPr>
        <w:lastRenderedPageBreak/>
        <w:t xml:space="preserve">example, using </w:t>
      </w:r>
      <m:oMath>
        <m:sSub>
          <m:sSubPr>
            <m:ctrlPr>
              <w:rPr>
                <w:rFonts w:ascii="Cambria Math" w:eastAsia="Times New Roman" w:hAnsi="Cambria Math"/>
                <w:i/>
                <w:lang w:eastAsia="da-DK"/>
              </w:rPr>
            </m:ctrlPr>
          </m:sSubPr>
          <m:e>
            <m:r>
              <w:rPr>
                <w:rFonts w:ascii="Cambria Math" w:eastAsia="Times New Roman" w:hAnsi="Cambria Math"/>
                <w:lang w:eastAsia="da-DK"/>
              </w:rPr>
              <m:t>C</m:t>
            </m:r>
          </m:e>
          <m:sub>
            <m:r>
              <w:rPr>
                <w:rFonts w:ascii="Cambria Math" w:eastAsia="Times New Roman" w:hAnsi="Cambria Math"/>
                <w:lang w:eastAsia="da-DK"/>
              </w:rPr>
              <m:t>SRS</m:t>
            </m:r>
          </m:sub>
        </m:sSub>
        <m:r>
          <w:rPr>
            <w:rFonts w:ascii="Cambria Math" w:eastAsia="Times New Roman" w:hAnsi="Cambria Math"/>
            <w:lang w:eastAsia="da-DK"/>
          </w:rPr>
          <m:t>=63</m:t>
        </m:r>
      </m:oMath>
      <w:r>
        <w:rPr>
          <w:rFonts w:eastAsia="Times New Roman"/>
          <w:lang w:eastAsia="da-DK"/>
        </w:rPr>
        <w:t xml:space="preserve"> as the row index and </w:t>
      </w:r>
      <m:oMath>
        <m:sSub>
          <m:sSubPr>
            <m:ctrlPr>
              <w:rPr>
                <w:rFonts w:ascii="Cambria Math" w:eastAsia="Times New Roman" w:hAnsi="Cambria Math"/>
                <w:i/>
                <w:lang w:eastAsia="da-DK"/>
              </w:rPr>
            </m:ctrlPr>
          </m:sSubPr>
          <m:e>
            <m:r>
              <w:rPr>
                <w:rFonts w:ascii="Cambria Math" w:eastAsia="Times New Roman" w:hAnsi="Cambria Math"/>
                <w:lang w:eastAsia="da-DK"/>
              </w:rPr>
              <m:t>B</m:t>
            </m:r>
          </m:e>
          <m:sub>
            <m:r>
              <w:rPr>
                <w:rFonts w:ascii="Cambria Math" w:eastAsia="Times New Roman" w:hAnsi="Cambria Math"/>
                <w:lang w:eastAsia="da-DK"/>
              </w:rPr>
              <m:t>SRS</m:t>
            </m:r>
          </m:sub>
        </m:sSub>
        <m:r>
          <w:rPr>
            <w:rFonts w:ascii="Cambria Math" w:eastAsia="Times New Roman" w:hAnsi="Cambria Math"/>
            <w:lang w:eastAsia="da-DK"/>
          </w:rPr>
          <m:t>=0</m:t>
        </m:r>
      </m:oMath>
      <w:r>
        <w:rPr>
          <w:rFonts w:eastAsia="Times New Roman"/>
          <w:lang w:eastAsia="da-DK"/>
        </w:rPr>
        <w:t xml:space="preserve"> as the column index,</w:t>
      </w:r>
      <w:r>
        <w:rPr>
          <w:lang w:val="en-US" w:eastAsia="en-GB"/>
        </w:rPr>
        <w:t xml:space="preserve"> 272 contiguous RBs are allocated for SRS transmission. As shown in </w:t>
      </w:r>
      <w:r w:rsidR="00815D29">
        <w:rPr>
          <w:lang w:val="en-US" w:eastAsia="en-GB"/>
        </w:rPr>
        <w:fldChar w:fldCharType="begin"/>
      </w:r>
      <w:r w:rsidR="00815D29">
        <w:rPr>
          <w:lang w:val="en-US" w:eastAsia="en-GB"/>
        </w:rPr>
        <w:instrText xml:space="preserve"> REF _Ref115444337 \h </w:instrText>
      </w:r>
      <w:r w:rsidR="00815D29">
        <w:rPr>
          <w:lang w:val="en-US" w:eastAsia="en-GB"/>
        </w:rPr>
      </w:r>
      <w:r w:rsidR="00815D29">
        <w:rPr>
          <w:lang w:val="en-US" w:eastAsia="en-GB"/>
        </w:rPr>
        <w:fldChar w:fldCharType="separate"/>
      </w:r>
      <w:r w:rsidR="00123AD3">
        <w:t xml:space="preserve">Figure </w:t>
      </w:r>
      <w:r w:rsidR="00123AD3">
        <w:rPr>
          <w:noProof/>
        </w:rPr>
        <w:t>9</w:t>
      </w:r>
      <w:r w:rsidR="00815D29">
        <w:rPr>
          <w:lang w:val="en-US" w:eastAsia="en-GB"/>
        </w:rPr>
        <w:fldChar w:fldCharType="end"/>
      </w:r>
      <w:r w:rsidR="00815D29">
        <w:rPr>
          <w:lang w:val="en-US" w:eastAsia="en-GB"/>
        </w:rPr>
        <w:t xml:space="preserve"> </w:t>
      </w:r>
      <w:r>
        <w:rPr>
          <w:lang w:val="en-US" w:eastAsia="en-GB"/>
        </w:rPr>
        <w:t xml:space="preserve">(a), SBFD partitioned slots will not be able to accommodate such high RB allocations. The same issue arises for the case of SRS transmission with frequency hopping, as shown in </w:t>
      </w:r>
      <w:r w:rsidR="00815D29">
        <w:rPr>
          <w:lang w:val="en-US" w:eastAsia="en-GB"/>
        </w:rPr>
        <w:fldChar w:fldCharType="begin"/>
      </w:r>
      <w:r w:rsidR="00815D29">
        <w:rPr>
          <w:lang w:val="en-US" w:eastAsia="en-GB"/>
        </w:rPr>
        <w:instrText xml:space="preserve"> REF _Ref115444337 \h </w:instrText>
      </w:r>
      <w:r w:rsidR="00815D29">
        <w:rPr>
          <w:lang w:val="en-US" w:eastAsia="en-GB"/>
        </w:rPr>
      </w:r>
      <w:r w:rsidR="00815D29">
        <w:rPr>
          <w:lang w:val="en-US" w:eastAsia="en-GB"/>
        </w:rPr>
        <w:fldChar w:fldCharType="separate"/>
      </w:r>
      <w:r w:rsidR="00123AD3">
        <w:t xml:space="preserve">Figure </w:t>
      </w:r>
      <w:r w:rsidR="00123AD3">
        <w:rPr>
          <w:noProof/>
        </w:rPr>
        <w:t>9</w:t>
      </w:r>
      <w:r w:rsidR="00815D29">
        <w:rPr>
          <w:lang w:val="en-US" w:eastAsia="en-GB"/>
        </w:rPr>
        <w:fldChar w:fldCharType="end"/>
      </w:r>
      <w:r w:rsidR="00815D29">
        <w:rPr>
          <w:lang w:val="en-US" w:eastAsia="en-GB"/>
        </w:rPr>
        <w:t xml:space="preserve"> </w:t>
      </w:r>
      <w:r>
        <w:rPr>
          <w:lang w:val="en-US" w:eastAsia="en-GB"/>
        </w:rPr>
        <w:t xml:space="preserve">(b). </w:t>
      </w:r>
    </w:p>
    <w:p w14:paraId="5B20E052" w14:textId="19E7F71C" w:rsidR="008A65B2" w:rsidRDefault="008A65B2" w:rsidP="008A65B2">
      <w:pPr>
        <w:tabs>
          <w:tab w:val="left" w:pos="488"/>
        </w:tabs>
        <w:rPr>
          <w:rFonts w:eastAsia="Times New Roman"/>
          <w:lang w:eastAsia="da-DK"/>
        </w:rPr>
      </w:pPr>
      <w:r w:rsidRPr="00295978">
        <w:rPr>
          <w:rFonts w:eastAsia="Times New Roman"/>
          <w:noProof/>
          <w:lang w:eastAsia="da-DK"/>
        </w:rPr>
        <w:drawing>
          <wp:anchor distT="0" distB="0" distL="114300" distR="114300" simplePos="0" relativeHeight="251659264" behindDoc="0" locked="0" layoutInCell="1" allowOverlap="1" wp14:anchorId="174A99A9" wp14:editId="23F5A324">
            <wp:simplePos x="0" y="0"/>
            <wp:positionH relativeFrom="page">
              <wp:posOffset>922351</wp:posOffset>
            </wp:positionH>
            <wp:positionV relativeFrom="paragraph">
              <wp:posOffset>49254</wp:posOffset>
            </wp:positionV>
            <wp:extent cx="2870421" cy="1555303"/>
            <wp:effectExtent l="0" t="0" r="0" b="6985"/>
            <wp:wrapSquare wrapText="bothSides"/>
            <wp:docPr id="13" name="Content Placeholder 5">
              <a:extLst xmlns:a="http://schemas.openxmlformats.org/drawingml/2006/main">
                <a:ext uri="{FF2B5EF4-FFF2-40B4-BE49-F238E27FC236}">
                  <a16:creationId xmlns:a16="http://schemas.microsoft.com/office/drawing/2014/main" id="{29B5CC44-F942-D549-8539-40922029C61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29B5CC44-F942-D549-8539-40922029C61A}"/>
                        </a:ext>
                      </a:extLst>
                    </pic:cNvPr>
                    <pic:cNvPicPr>
                      <a:picLocks noGrp="1"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70421" cy="1555303"/>
                    </a:xfrm>
                    <a:prstGeom prst="rect">
                      <a:avLst/>
                    </a:prstGeom>
                  </pic:spPr>
                </pic:pic>
              </a:graphicData>
            </a:graphic>
          </wp:anchor>
        </w:drawing>
      </w:r>
      <w:r>
        <w:rPr>
          <w:rFonts w:eastAsia="Times New Roman"/>
          <w:lang w:eastAsia="da-DK"/>
        </w:rPr>
        <w:tab/>
      </w:r>
      <w:r w:rsidRPr="00295978">
        <w:rPr>
          <w:rFonts w:eastAsia="Times New Roman"/>
          <w:noProof/>
          <w:lang w:eastAsia="da-DK"/>
        </w:rPr>
        <w:drawing>
          <wp:inline distT="0" distB="0" distL="0" distR="0" wp14:anchorId="21805F24" wp14:editId="54CEB15B">
            <wp:extent cx="2830664" cy="1567690"/>
            <wp:effectExtent l="0" t="0" r="0" b="0"/>
            <wp:docPr id="14" name="Content Placeholder 9">
              <a:extLst xmlns:a="http://schemas.openxmlformats.org/drawingml/2006/main">
                <a:ext uri="{FF2B5EF4-FFF2-40B4-BE49-F238E27FC236}">
                  <a16:creationId xmlns:a16="http://schemas.microsoft.com/office/drawing/2014/main" id="{A16D542C-53CF-C3C1-AAAA-3EB60EAC295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 name="Content Placeholder 9">
                      <a:extLst>
                        <a:ext uri="{FF2B5EF4-FFF2-40B4-BE49-F238E27FC236}">
                          <a16:creationId xmlns:a16="http://schemas.microsoft.com/office/drawing/2014/main" id="{A16D542C-53CF-C3C1-AAAA-3EB60EAC2956}"/>
                        </a:ext>
                      </a:extLst>
                    </pic:cNvPr>
                    <pic:cNvPicPr>
                      <a:picLocks noGrp="1" noChangeAspect="1"/>
                    </pic:cNvPicPr>
                  </pic:nvPicPr>
                  <pic:blipFill>
                    <a:blip r:embed="rId23"/>
                    <a:stretch>
                      <a:fillRect/>
                    </a:stretch>
                  </pic:blipFill>
                  <pic:spPr>
                    <a:xfrm>
                      <a:off x="0" y="0"/>
                      <a:ext cx="2842608" cy="1574305"/>
                    </a:xfrm>
                    <a:prstGeom prst="rect">
                      <a:avLst/>
                    </a:prstGeom>
                  </pic:spPr>
                </pic:pic>
              </a:graphicData>
            </a:graphic>
          </wp:inline>
        </w:drawing>
      </w:r>
      <w:r>
        <w:rPr>
          <w:rFonts w:eastAsia="Times New Roman"/>
          <w:lang w:eastAsia="da-DK"/>
        </w:rPr>
        <w:br w:type="textWrapping" w:clear="all"/>
        <w:t xml:space="preserve">                      (a)                                                     </w:t>
      </w:r>
      <w:proofErr w:type="gramStart"/>
      <w:r>
        <w:rPr>
          <w:rFonts w:eastAsia="Times New Roman"/>
          <w:lang w:eastAsia="da-DK"/>
        </w:rPr>
        <w:t xml:space="preserve">   (</w:t>
      </w:r>
      <w:proofErr w:type="gramEnd"/>
      <w:r>
        <w:rPr>
          <w:rFonts w:eastAsia="Times New Roman"/>
          <w:lang w:eastAsia="da-DK"/>
        </w:rPr>
        <w:t>b)</w:t>
      </w:r>
    </w:p>
    <w:p w14:paraId="0E3432BE" w14:textId="22471CAB" w:rsidR="008A65B2" w:rsidRPr="00106FDA" w:rsidRDefault="00815D29" w:rsidP="008A65B2">
      <w:pPr>
        <w:jc w:val="center"/>
      </w:pPr>
      <w:bookmarkStart w:id="70" w:name="_Ref115444337"/>
      <w:r>
        <w:t xml:space="preserve">Figure </w:t>
      </w:r>
      <w:r>
        <w:fldChar w:fldCharType="begin"/>
      </w:r>
      <w:r>
        <w:instrText xml:space="preserve"> SEQ Figure \* ARABIC </w:instrText>
      </w:r>
      <w:r>
        <w:fldChar w:fldCharType="separate"/>
      </w:r>
      <w:r w:rsidR="00123AD3">
        <w:rPr>
          <w:noProof/>
        </w:rPr>
        <w:t>9</w:t>
      </w:r>
      <w:r>
        <w:rPr>
          <w:noProof/>
        </w:rPr>
        <w:fldChar w:fldCharType="end"/>
      </w:r>
      <w:bookmarkEnd w:id="70"/>
      <w:r>
        <w:t xml:space="preserve">: </w:t>
      </w:r>
      <w:r w:rsidR="008A65B2">
        <w:t xml:space="preserve">SRS resource allocation in SBD. (a) Without frequency hopping (b) With frequency hopping </w:t>
      </w:r>
    </w:p>
    <w:p w14:paraId="6237841D" w14:textId="77777777" w:rsidR="008A65B2" w:rsidRDefault="008A65B2" w:rsidP="008A65B2">
      <w:pPr>
        <w:jc w:val="both"/>
        <w:rPr>
          <w:lang w:eastAsia="en-GB"/>
        </w:rPr>
      </w:pPr>
      <w:r>
        <w:rPr>
          <w:lang w:eastAsia="en-GB"/>
        </w:rPr>
        <w:t xml:space="preserve">To enable a flexible and more efficient resource allocation, two resource allocation configurations for periodic and semi-persistent SRS transmission can be provided to the UE. One possible way of achieving this is to configure the UE with two sets of parameters within each SRS Resource to determine the frequency domain resource allocation, where one set of parameters is applied to UL-only slots and the second set of parameters is applied to SBFD slots. Another approach is to configure the UE with two sets of SRS Resources within an SRS Resource Set, where one set of SRS Resources provides the parameters to determine the frequency domain resource allocation for UL-only slots and the second set of SRS Resources provides the parameters to determine the frequency domain resource allocation for SBFD slots. </w:t>
      </w:r>
    </w:p>
    <w:p w14:paraId="06D42D6C" w14:textId="77777777" w:rsidR="008A65B2" w:rsidRDefault="008A65B2" w:rsidP="008A65B2">
      <w:pPr>
        <w:jc w:val="both"/>
        <w:rPr>
          <w:lang w:eastAsia="en-GB"/>
        </w:rPr>
      </w:pPr>
      <w:r>
        <w:rPr>
          <w:lang w:eastAsia="en-GB"/>
        </w:rPr>
        <w:t xml:space="preserve">Moreover, the expression for calculating the frequency domain position for SRS transmission needs to be modified to ensure that the allocated resources, with and without frequency hopping, is confined within the UL-SB in the SBFD slots. For SBFD systems, different SRS bandwidth configurations should be configured to enable separate frequency domain resource allocation on each slot type. In addition, since the first UL RB in a partitioned slot no longer coincides with the first RB in the BWP, a new factor should be added to the expression for calculating the frequency domain position of SRS which indicates the first RB in each slot type. This will ensure that the SRS resource allocation in SBFD partitioned slots/symbols does not overlap with the DL-SB. </w:t>
      </w:r>
    </w:p>
    <w:p w14:paraId="14DF3665" w14:textId="77777777" w:rsidR="008A65B2" w:rsidRDefault="008A65B2" w:rsidP="008A65B2">
      <w:pPr>
        <w:spacing w:after="120"/>
        <w:jc w:val="both"/>
        <w:rPr>
          <w:lang w:eastAsia="en-GB"/>
        </w:rPr>
      </w:pPr>
      <w:r>
        <w:rPr>
          <w:lang w:eastAsia="en-GB"/>
        </w:rPr>
        <w:t>Furthermore, due to the different availability of resources on the two slot types, the gNB may want to configure the UE with periodic and semi-persistent SRS on the UL-only slots. The current periodicity configuration doesn’t allow such flexibility. Hence, a mechanism for skipping/disabling periodic and semi-persistent SRS transmission occasions on SBFD slots can be introduced.</w:t>
      </w:r>
    </w:p>
    <w:p w14:paraId="6E70D3BB" w14:textId="5304AAF3" w:rsidR="008A65B2" w:rsidRDefault="002971F9" w:rsidP="008A65B2">
      <w:pPr>
        <w:shd w:val="clear" w:color="auto" w:fill="FFFFFF"/>
        <w:spacing w:after="120"/>
        <w:jc w:val="both"/>
        <w:rPr>
          <w:b/>
          <w:bCs/>
          <w:i/>
          <w:iCs/>
        </w:rPr>
      </w:pPr>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123AD3">
        <w:rPr>
          <w:b/>
          <w:bCs/>
          <w:i/>
          <w:iCs/>
          <w:noProof/>
        </w:rPr>
        <w:t>11</w:t>
      </w:r>
      <w:r w:rsidRPr="002452A0">
        <w:rPr>
          <w:b/>
          <w:bCs/>
          <w:i/>
          <w:iCs/>
        </w:rPr>
        <w:fldChar w:fldCharType="end"/>
      </w:r>
      <w:r w:rsidR="008A65B2">
        <w:rPr>
          <w:b/>
          <w:bCs/>
          <w:i/>
          <w:iCs/>
        </w:rPr>
        <w:t xml:space="preserve">: </w:t>
      </w:r>
      <w:bookmarkStart w:id="71" w:name="_Ref118365624"/>
      <w:r w:rsidR="008A65B2" w:rsidRPr="00173904">
        <w:rPr>
          <w:b/>
          <w:bCs/>
          <w:i/>
          <w:iCs/>
        </w:rPr>
        <w:t>For</w:t>
      </w:r>
      <w:r w:rsidR="008A65B2">
        <w:rPr>
          <w:b/>
          <w:bCs/>
          <w:i/>
          <w:iCs/>
        </w:rPr>
        <w:t xml:space="preserve"> periodic and semi-persistent</w:t>
      </w:r>
      <w:r w:rsidR="008A65B2" w:rsidRPr="00173904">
        <w:rPr>
          <w:b/>
          <w:bCs/>
          <w:i/>
          <w:iCs/>
        </w:rPr>
        <w:t xml:space="preserve"> </w:t>
      </w:r>
      <w:r w:rsidR="008A65B2">
        <w:rPr>
          <w:b/>
          <w:bCs/>
          <w:i/>
          <w:iCs/>
        </w:rPr>
        <w:t>SRS</w:t>
      </w:r>
      <w:r w:rsidR="008A65B2" w:rsidRPr="00173904">
        <w:rPr>
          <w:b/>
          <w:bCs/>
          <w:i/>
          <w:iCs/>
        </w:rPr>
        <w:t xml:space="preserve"> transmission, a single</w:t>
      </w:r>
      <w:r w:rsidR="008A65B2">
        <w:rPr>
          <w:b/>
          <w:bCs/>
          <w:i/>
          <w:iCs/>
        </w:rPr>
        <w:t xml:space="preserve"> frequency domain resource allocation</w:t>
      </w:r>
      <w:r w:rsidR="008A65B2" w:rsidRPr="00173904">
        <w:rPr>
          <w:b/>
          <w:bCs/>
          <w:i/>
          <w:iCs/>
        </w:rPr>
        <w:t xml:space="preserve"> is configured for all UL slots. This may impact flexibility in resource allocation in SBFD since it has two types of slots with different bandwidths</w:t>
      </w:r>
      <w:r w:rsidR="008A65B2">
        <w:rPr>
          <w:b/>
          <w:bCs/>
          <w:i/>
          <w:iCs/>
        </w:rPr>
        <w:t>.</w:t>
      </w:r>
      <w:bookmarkEnd w:id="71"/>
    </w:p>
    <w:p w14:paraId="10BBB2A7" w14:textId="05F25507" w:rsidR="008A65B2" w:rsidRDefault="002971F9" w:rsidP="008A65B2">
      <w:pPr>
        <w:shd w:val="clear" w:color="auto" w:fill="FFFFFF"/>
        <w:spacing w:after="120"/>
        <w:jc w:val="both"/>
        <w:rPr>
          <w:b/>
          <w:bCs/>
          <w:i/>
          <w:iCs/>
        </w:rPr>
      </w:pPr>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123AD3">
        <w:rPr>
          <w:b/>
          <w:bCs/>
          <w:i/>
          <w:iCs/>
          <w:noProof/>
        </w:rPr>
        <w:t>12</w:t>
      </w:r>
      <w:r w:rsidRPr="002452A0">
        <w:rPr>
          <w:b/>
          <w:bCs/>
          <w:i/>
          <w:iCs/>
        </w:rPr>
        <w:fldChar w:fldCharType="end"/>
      </w:r>
      <w:r w:rsidR="008A65B2">
        <w:rPr>
          <w:b/>
          <w:bCs/>
          <w:i/>
          <w:iCs/>
        </w:rPr>
        <w:t xml:space="preserve">: </w:t>
      </w:r>
      <w:bookmarkStart w:id="72" w:name="_Ref118365639"/>
      <w:r w:rsidR="008A65B2">
        <w:rPr>
          <w:b/>
          <w:bCs/>
          <w:i/>
          <w:iCs/>
          <w:lang w:eastAsia="en-GB"/>
        </w:rPr>
        <w:t>F</w:t>
      </w:r>
      <w:r w:rsidR="008A65B2" w:rsidRPr="00D34584">
        <w:rPr>
          <w:b/>
          <w:bCs/>
          <w:i/>
          <w:iCs/>
          <w:lang w:eastAsia="en-GB"/>
        </w:rPr>
        <w:t>or</w:t>
      </w:r>
      <w:r w:rsidR="008A65B2">
        <w:rPr>
          <w:b/>
          <w:bCs/>
          <w:i/>
          <w:iCs/>
          <w:lang w:eastAsia="en-GB"/>
        </w:rPr>
        <w:t xml:space="preserve"> SRS transmission in</w:t>
      </w:r>
      <w:r w:rsidR="008A65B2" w:rsidRPr="00D34584">
        <w:rPr>
          <w:b/>
          <w:bCs/>
          <w:i/>
          <w:iCs/>
          <w:lang w:eastAsia="en-GB"/>
        </w:rPr>
        <w:t xml:space="preserve"> SBFD, the resource allocation</w:t>
      </w:r>
      <w:r w:rsidR="008A65B2">
        <w:rPr>
          <w:b/>
          <w:bCs/>
          <w:i/>
          <w:iCs/>
          <w:lang w:eastAsia="en-GB"/>
        </w:rPr>
        <w:t xml:space="preserve"> with and without frequency hopping</w:t>
      </w:r>
      <w:r w:rsidR="008A65B2" w:rsidRPr="00D34584">
        <w:rPr>
          <w:b/>
          <w:bCs/>
          <w:i/>
          <w:iCs/>
          <w:lang w:eastAsia="en-GB"/>
        </w:rPr>
        <w:t xml:space="preserve"> may not be confined within the UL subband of a SBFD partitioned slot</w:t>
      </w:r>
      <w:r w:rsidR="008A65B2">
        <w:rPr>
          <w:b/>
          <w:bCs/>
          <w:i/>
          <w:iCs/>
        </w:rPr>
        <w:t>.</w:t>
      </w:r>
      <w:bookmarkEnd w:id="72"/>
    </w:p>
    <w:p w14:paraId="0BC15E9A" w14:textId="2CEA099F" w:rsidR="008A65B2" w:rsidRDefault="00EC4BF9" w:rsidP="008A65B2">
      <w:pPr>
        <w:shd w:val="clear" w:color="auto" w:fill="FFFFFF"/>
        <w:spacing w:after="120"/>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123AD3">
        <w:rPr>
          <w:b/>
          <w:bCs/>
          <w:i/>
          <w:iCs/>
          <w:noProof/>
        </w:rPr>
        <w:t>21</w:t>
      </w:r>
      <w:r w:rsidRPr="002452A0">
        <w:rPr>
          <w:b/>
          <w:bCs/>
          <w:i/>
          <w:iCs/>
        </w:rPr>
        <w:fldChar w:fldCharType="end"/>
      </w:r>
      <w:r w:rsidR="008A65B2">
        <w:rPr>
          <w:b/>
          <w:bCs/>
          <w:i/>
          <w:iCs/>
        </w:rPr>
        <w:t xml:space="preserve">: </w:t>
      </w:r>
      <w:bookmarkStart w:id="73" w:name="_Ref118363812"/>
      <w:r w:rsidR="008A65B2" w:rsidRPr="00B43DFE">
        <w:rPr>
          <w:b/>
          <w:bCs/>
          <w:i/>
          <w:iCs/>
        </w:rPr>
        <w:t>Support two</w:t>
      </w:r>
      <w:r w:rsidR="008A65B2">
        <w:rPr>
          <w:b/>
          <w:bCs/>
          <w:i/>
          <w:iCs/>
        </w:rPr>
        <w:t xml:space="preserve"> frequency domain resource allocations</w:t>
      </w:r>
      <w:r w:rsidR="008A65B2" w:rsidRPr="00B43DFE">
        <w:rPr>
          <w:b/>
          <w:bCs/>
          <w:i/>
          <w:iCs/>
        </w:rPr>
        <w:t xml:space="preserve"> for</w:t>
      </w:r>
      <w:r w:rsidR="008A65B2">
        <w:rPr>
          <w:b/>
          <w:bCs/>
          <w:i/>
          <w:iCs/>
        </w:rPr>
        <w:t xml:space="preserve"> periodic and semi-persistent</w:t>
      </w:r>
      <w:r w:rsidR="008A65B2" w:rsidRPr="00B43DFE">
        <w:rPr>
          <w:b/>
          <w:bCs/>
          <w:i/>
          <w:iCs/>
        </w:rPr>
        <w:t xml:space="preserve"> </w:t>
      </w:r>
      <w:r w:rsidR="008A65B2">
        <w:rPr>
          <w:b/>
          <w:bCs/>
          <w:i/>
          <w:iCs/>
        </w:rPr>
        <w:t>SRS</w:t>
      </w:r>
      <w:r w:rsidR="008A65B2" w:rsidRPr="00B43DFE">
        <w:rPr>
          <w:b/>
          <w:bCs/>
          <w:i/>
          <w:iCs/>
        </w:rPr>
        <w:t xml:space="preserve"> transmission based on slot type</w:t>
      </w:r>
      <w:r w:rsidR="008A65B2">
        <w:rPr>
          <w:b/>
          <w:bCs/>
          <w:i/>
          <w:iCs/>
        </w:rPr>
        <w:t>.</w:t>
      </w:r>
      <w:bookmarkEnd w:id="73"/>
    </w:p>
    <w:p w14:paraId="1456FAB0" w14:textId="687E32BA" w:rsidR="008A65B2" w:rsidRDefault="00EC4BF9" w:rsidP="008A65B2">
      <w:pPr>
        <w:jc w:val="both"/>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123AD3">
        <w:rPr>
          <w:b/>
          <w:bCs/>
          <w:i/>
          <w:iCs/>
          <w:noProof/>
        </w:rPr>
        <w:t>22</w:t>
      </w:r>
      <w:r w:rsidRPr="002452A0">
        <w:rPr>
          <w:b/>
          <w:bCs/>
          <w:i/>
          <w:iCs/>
        </w:rPr>
        <w:fldChar w:fldCharType="end"/>
      </w:r>
      <w:r w:rsidR="008A65B2">
        <w:rPr>
          <w:b/>
          <w:bCs/>
          <w:i/>
          <w:iCs/>
        </w:rPr>
        <w:t>:</w:t>
      </w:r>
      <w:r w:rsidR="008A65B2">
        <w:rPr>
          <w:b/>
          <w:bCs/>
          <w:i/>
          <w:iCs/>
          <w:lang w:eastAsia="en-GB"/>
        </w:rPr>
        <w:t xml:space="preserve"> </w:t>
      </w:r>
      <w:bookmarkStart w:id="74" w:name="_Ref118363823"/>
      <w:r w:rsidR="008A65B2" w:rsidRPr="00D34584">
        <w:rPr>
          <w:b/>
          <w:bCs/>
          <w:i/>
          <w:iCs/>
          <w:lang w:eastAsia="en-GB"/>
        </w:rPr>
        <w:t>Modify the frequency</w:t>
      </w:r>
      <w:r w:rsidR="008A65B2">
        <w:rPr>
          <w:b/>
          <w:bCs/>
          <w:i/>
          <w:iCs/>
          <w:lang w:eastAsia="en-GB"/>
        </w:rPr>
        <w:t xml:space="preserve"> domain resource allocation procedure for SRS transmission</w:t>
      </w:r>
      <w:r w:rsidR="008A65B2" w:rsidRPr="00D34584">
        <w:rPr>
          <w:b/>
          <w:bCs/>
          <w:i/>
          <w:iCs/>
          <w:lang w:eastAsia="en-GB"/>
        </w:rPr>
        <w:t xml:space="preserve"> to e</w:t>
      </w:r>
      <w:r w:rsidR="008A65B2">
        <w:rPr>
          <w:b/>
          <w:bCs/>
          <w:i/>
          <w:iCs/>
          <w:lang w:eastAsia="en-GB"/>
        </w:rPr>
        <w:t>nsure</w:t>
      </w:r>
      <w:r w:rsidR="008A65B2" w:rsidRPr="00D34584">
        <w:rPr>
          <w:b/>
          <w:bCs/>
          <w:i/>
          <w:iCs/>
          <w:lang w:eastAsia="en-GB"/>
        </w:rPr>
        <w:t xml:space="preserve"> that </w:t>
      </w:r>
      <w:r w:rsidR="008A65B2">
        <w:rPr>
          <w:b/>
          <w:bCs/>
          <w:i/>
          <w:iCs/>
          <w:lang w:eastAsia="en-GB"/>
        </w:rPr>
        <w:t>the frequency domain position is</w:t>
      </w:r>
      <w:r w:rsidR="008A65B2" w:rsidRPr="00D34584">
        <w:rPr>
          <w:b/>
          <w:bCs/>
          <w:i/>
          <w:iCs/>
          <w:lang w:eastAsia="en-GB"/>
        </w:rPr>
        <w:t xml:space="preserve"> confined within the UL-SB in the SBFD slots</w:t>
      </w:r>
      <w:bookmarkEnd w:id="74"/>
    </w:p>
    <w:p w14:paraId="67DBE303" w14:textId="33860345" w:rsidR="008A65B2" w:rsidRPr="00E1141D" w:rsidRDefault="00EC4BF9" w:rsidP="008A65B2">
      <w:pPr>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123AD3">
        <w:rPr>
          <w:b/>
          <w:bCs/>
          <w:i/>
          <w:iCs/>
          <w:noProof/>
        </w:rPr>
        <w:t>23</w:t>
      </w:r>
      <w:r w:rsidRPr="002452A0">
        <w:rPr>
          <w:b/>
          <w:bCs/>
          <w:i/>
          <w:iCs/>
        </w:rPr>
        <w:fldChar w:fldCharType="end"/>
      </w:r>
      <w:r w:rsidR="008A65B2">
        <w:rPr>
          <w:b/>
          <w:bCs/>
          <w:i/>
          <w:iCs/>
        </w:rPr>
        <w:t>:</w:t>
      </w:r>
      <w:r w:rsidR="008A65B2">
        <w:rPr>
          <w:b/>
          <w:bCs/>
          <w:i/>
          <w:iCs/>
          <w:lang w:eastAsia="en-GB"/>
        </w:rPr>
        <w:t xml:space="preserve"> </w:t>
      </w:r>
      <w:bookmarkStart w:id="75" w:name="_Ref118363839"/>
      <w:r w:rsidR="008A65B2">
        <w:rPr>
          <w:b/>
          <w:bCs/>
          <w:i/>
          <w:iCs/>
          <w:lang w:eastAsia="en-GB"/>
        </w:rPr>
        <w:t xml:space="preserve">Support skipping of periodic </w:t>
      </w:r>
      <w:r w:rsidR="008A65B2">
        <w:rPr>
          <w:b/>
          <w:bCs/>
          <w:i/>
          <w:iCs/>
        </w:rPr>
        <w:t>and semi-persistent</w:t>
      </w:r>
      <w:r w:rsidR="008A65B2" w:rsidRPr="00B43DFE">
        <w:rPr>
          <w:b/>
          <w:bCs/>
          <w:i/>
          <w:iCs/>
        </w:rPr>
        <w:t xml:space="preserve"> </w:t>
      </w:r>
      <w:r w:rsidR="008A65B2">
        <w:rPr>
          <w:b/>
          <w:bCs/>
          <w:i/>
          <w:iCs/>
        </w:rPr>
        <w:t>SRS</w:t>
      </w:r>
      <w:r w:rsidR="008A65B2" w:rsidRPr="00B43DFE">
        <w:rPr>
          <w:b/>
          <w:bCs/>
          <w:i/>
          <w:iCs/>
        </w:rPr>
        <w:t xml:space="preserve"> </w:t>
      </w:r>
      <w:r w:rsidR="008A65B2">
        <w:rPr>
          <w:b/>
          <w:bCs/>
          <w:i/>
          <w:iCs/>
          <w:lang w:eastAsia="en-GB"/>
        </w:rPr>
        <w:t>transmissions in SBFD slots</w:t>
      </w:r>
      <w:r w:rsidR="008A65B2">
        <w:rPr>
          <w:b/>
          <w:bCs/>
          <w:i/>
          <w:iCs/>
        </w:rPr>
        <w:t>.</w:t>
      </w:r>
      <w:bookmarkEnd w:id="75"/>
      <w:r w:rsidR="008A65B2">
        <w:rPr>
          <w:lang w:eastAsia="en-GB"/>
        </w:rPr>
        <w:t xml:space="preserve"> </w:t>
      </w:r>
    </w:p>
    <w:p w14:paraId="225628D9" w14:textId="77777777" w:rsidR="002A092C" w:rsidRDefault="002A092C" w:rsidP="002A092C">
      <w:pPr>
        <w:pStyle w:val="Heading4"/>
      </w:pPr>
      <w:r>
        <w:t xml:space="preserve">PUSCH Resource Fragmentation in SBFD </w:t>
      </w:r>
    </w:p>
    <w:p w14:paraId="031710BB" w14:textId="32AB9CC9" w:rsidR="008A3967" w:rsidRDefault="008A3967" w:rsidP="008A3967">
      <w:pPr>
        <w:jc w:val="both"/>
      </w:pPr>
      <w:r>
        <w:t xml:space="preserve">The main advantage of SBFD systems is to provide improved UL coverage and reduced latency by enabling more UL transmission opportunities. While enabling SBFD, it important to minimize the impact on legacy UEs. For CG PUSCH transmissions, an issue that can arise is PUSCH resource fragmentation in UL-only slots. Based on the current specification a single FDRA is configured for all slots within the defined CG PUSCH transmission periodicity. Consequently, when a CG PUSCH transmission begins on a SBFD partitioned slot, the configured frequency domain resource will be applied on UL-only slots as shown in </w:t>
      </w:r>
      <w:r w:rsidR="00897D8C">
        <w:fldChar w:fldCharType="begin"/>
      </w:r>
      <w:r w:rsidR="00897D8C">
        <w:instrText xml:space="preserve"> REF _Ref115444580 \h </w:instrText>
      </w:r>
      <w:r w:rsidR="00897D8C">
        <w:fldChar w:fldCharType="separate"/>
      </w:r>
      <w:r w:rsidR="00123AD3">
        <w:t xml:space="preserve">Figure </w:t>
      </w:r>
      <w:r w:rsidR="00123AD3">
        <w:rPr>
          <w:noProof/>
        </w:rPr>
        <w:t>10</w:t>
      </w:r>
      <w:r w:rsidR="00897D8C">
        <w:fldChar w:fldCharType="end"/>
      </w:r>
      <w:r>
        <w:t xml:space="preserve">. This will fragment the bandwidth on an UL-only slot, which will prevent the BS from allocating contiguous PUSCH resources on the entire UL BWP. Note that, even though FDRA Type 0 is specified for PUSCH transmission, it is an optional feature for a Rel-15/16 UE. As a result, a legacy UE </w:t>
      </w:r>
      <w:r>
        <w:lastRenderedPageBreak/>
        <w:t xml:space="preserve">cannot be expected to support non-contiguous PUSCH resource allocation. For an UL-slot with a bandwidth of 100MHz the transmission on a SBFD could fragment this into two contiguous subbands of 40MHz each, considering an UL-SB of 20MHz. This means that the BS can only allocate contiguous resources on a 40MHz bandwidth.  </w:t>
      </w:r>
    </w:p>
    <w:p w14:paraId="24F0BC6D" w14:textId="29E7EA28" w:rsidR="00894406" w:rsidRDefault="002A092C" w:rsidP="00247954">
      <w:pPr>
        <w:spacing w:after="0"/>
        <w:jc w:val="center"/>
      </w:pPr>
      <w:r>
        <w:rPr>
          <w:noProof/>
        </w:rPr>
        <w:drawing>
          <wp:inline distT="0" distB="0" distL="0" distR="0" wp14:anchorId="5B5C1C8B" wp14:editId="09426D95">
            <wp:extent cx="3548380" cy="10972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48380" cy="1097280"/>
                    </a:xfrm>
                    <a:prstGeom prst="rect">
                      <a:avLst/>
                    </a:prstGeom>
                    <a:noFill/>
                  </pic:spPr>
                </pic:pic>
              </a:graphicData>
            </a:graphic>
          </wp:inline>
        </w:drawing>
      </w:r>
      <w:r w:rsidR="008A65B2">
        <w:t xml:space="preserve"> </w:t>
      </w:r>
    </w:p>
    <w:p w14:paraId="6DB78FE7" w14:textId="08178B9D" w:rsidR="002A092C" w:rsidRDefault="00815D29" w:rsidP="002A092C">
      <w:pPr>
        <w:jc w:val="center"/>
      </w:pPr>
      <w:bookmarkStart w:id="76" w:name="_Ref115444580"/>
      <w:r>
        <w:t xml:space="preserve">Figure </w:t>
      </w:r>
      <w:r>
        <w:fldChar w:fldCharType="begin"/>
      </w:r>
      <w:r>
        <w:instrText xml:space="preserve"> SEQ Figure \* ARABIC </w:instrText>
      </w:r>
      <w:r>
        <w:fldChar w:fldCharType="separate"/>
      </w:r>
      <w:r w:rsidR="00123AD3">
        <w:rPr>
          <w:noProof/>
        </w:rPr>
        <w:t>10</w:t>
      </w:r>
      <w:r>
        <w:rPr>
          <w:noProof/>
        </w:rPr>
        <w:fldChar w:fldCharType="end"/>
      </w:r>
      <w:bookmarkEnd w:id="76"/>
      <w:r>
        <w:t xml:space="preserve">: </w:t>
      </w:r>
      <w:r w:rsidR="002A092C">
        <w:t>Example of PUSCH resource fragmentation in SBFD.</w:t>
      </w:r>
    </w:p>
    <w:p w14:paraId="2EC9971A" w14:textId="005C9731" w:rsidR="008A3967" w:rsidRDefault="008A3967" w:rsidP="008A3967">
      <w:pPr>
        <w:jc w:val="both"/>
      </w:pPr>
      <w:bookmarkStart w:id="77" w:name="_Ref115444803"/>
      <w:r>
        <w:t xml:space="preserve">One way to avoid the problem of PUSCH fragmentation on UL-only slots is to allow the possibility of placing the frequency domain resources for CG PUSCH transmission at different locations on SBFD slots and UL-only slots. For example, for a CG PUSCH transmission, the frequency domain resources can be placed at the edge of the UL-only slots as shown in </w:t>
      </w:r>
      <w:r w:rsidR="00897D8C">
        <w:fldChar w:fldCharType="begin"/>
      </w:r>
      <w:r w:rsidR="00897D8C">
        <w:instrText xml:space="preserve"> REF _Ref115446988 \h </w:instrText>
      </w:r>
      <w:r w:rsidR="00897D8C">
        <w:fldChar w:fldCharType="separate"/>
      </w:r>
      <w:r w:rsidR="00123AD3">
        <w:t xml:space="preserve">Figure </w:t>
      </w:r>
      <w:r w:rsidR="00123AD3">
        <w:rPr>
          <w:noProof/>
        </w:rPr>
        <w:t>11</w:t>
      </w:r>
      <w:r w:rsidR="00897D8C">
        <w:fldChar w:fldCharType="end"/>
      </w:r>
      <w:r>
        <w:t>. By configuring the frequency domain resource at the edge of the UL BWP, the problem of PUSCH fragmentation can be avoided. This means that the BS can allocate contiguous resources on a wider bandwidth, which can improve the UL data rate compared to the case with PUSCH fragmentation. For a 100MHz UL-slot, the BS can allocate contiguous resources on a 40MHz bandwidth, an increase of 50% compared to the case with PUSCH fragmentation. This shows that avoiding PUSCH fragmentation is essential for the coexistence of legacy and SBFD capable UEs. To avoid PUSCH fragmentation, separate FDRA must be configured for the two slot types in SBFD systems. However, the current specification does not support such flexibility in resource allocation. Therefore, to minimize the impact of PUSCH fragmentation on UL performance, a mechanism for enabling two FDRAs in SBFD can be introduced.</w:t>
      </w:r>
    </w:p>
    <w:bookmarkEnd w:id="77"/>
    <w:p w14:paraId="050381EC" w14:textId="729BE8F6" w:rsidR="002A092C" w:rsidRDefault="002A092C" w:rsidP="00247954">
      <w:pPr>
        <w:spacing w:after="0"/>
        <w:jc w:val="center"/>
      </w:pPr>
      <w:r w:rsidRPr="00582CB3">
        <w:rPr>
          <w:noProof/>
        </w:rPr>
        <w:drawing>
          <wp:inline distT="0" distB="0" distL="0" distR="0" wp14:anchorId="62452857" wp14:editId="12297EEE">
            <wp:extent cx="3689405" cy="1109265"/>
            <wp:effectExtent l="0" t="0" r="0" b="0"/>
            <wp:docPr id="21" name="Content Placeholder 20">
              <a:extLst xmlns:a="http://schemas.openxmlformats.org/drawingml/2006/main">
                <a:ext uri="{FF2B5EF4-FFF2-40B4-BE49-F238E27FC236}">
                  <a16:creationId xmlns:a16="http://schemas.microsoft.com/office/drawing/2014/main" id="{6E866ECE-474A-B99D-C63D-9AC402278C5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1" name="Content Placeholder 20">
                      <a:extLst>
                        <a:ext uri="{FF2B5EF4-FFF2-40B4-BE49-F238E27FC236}">
                          <a16:creationId xmlns:a16="http://schemas.microsoft.com/office/drawing/2014/main" id="{6E866ECE-474A-B99D-C63D-9AC402278C5F}"/>
                        </a:ext>
                      </a:extLst>
                    </pic:cNvPr>
                    <pic:cNvPicPr>
                      <a:picLocks noGrp="1" noChangeAspect="1"/>
                    </pic:cNvPicPr>
                  </pic:nvPicPr>
                  <pic:blipFill>
                    <a:blip r:embed="rId25"/>
                    <a:stretch>
                      <a:fillRect/>
                    </a:stretch>
                  </pic:blipFill>
                  <pic:spPr>
                    <a:xfrm>
                      <a:off x="0" y="0"/>
                      <a:ext cx="3699847" cy="1112405"/>
                    </a:xfrm>
                    <a:prstGeom prst="rect">
                      <a:avLst/>
                    </a:prstGeom>
                  </pic:spPr>
                </pic:pic>
              </a:graphicData>
            </a:graphic>
          </wp:inline>
        </w:drawing>
      </w:r>
    </w:p>
    <w:p w14:paraId="10B0EAA1" w14:textId="066243AA" w:rsidR="002A092C" w:rsidRDefault="0011059E" w:rsidP="002A092C">
      <w:pPr>
        <w:jc w:val="center"/>
      </w:pPr>
      <w:bookmarkStart w:id="78" w:name="_Ref115446988"/>
      <w:r>
        <w:t xml:space="preserve">Figure </w:t>
      </w:r>
      <w:r>
        <w:fldChar w:fldCharType="begin"/>
      </w:r>
      <w:r>
        <w:instrText xml:space="preserve"> SEQ Figure \* ARABIC </w:instrText>
      </w:r>
      <w:r>
        <w:fldChar w:fldCharType="separate"/>
      </w:r>
      <w:r w:rsidR="00123AD3">
        <w:rPr>
          <w:noProof/>
        </w:rPr>
        <w:t>11</w:t>
      </w:r>
      <w:r>
        <w:rPr>
          <w:noProof/>
        </w:rPr>
        <w:fldChar w:fldCharType="end"/>
      </w:r>
      <w:bookmarkEnd w:id="78"/>
      <w:r>
        <w:t xml:space="preserve">: </w:t>
      </w:r>
      <w:r w:rsidR="002A092C">
        <w:t>Separate FDRA for SBFD slots and UL-only slots to avoid PUSCH resource fragmentation in SBFD.</w:t>
      </w:r>
    </w:p>
    <w:p w14:paraId="6C601AA7" w14:textId="0F56A783" w:rsidR="002A092C" w:rsidRDefault="00A301CA" w:rsidP="002A092C">
      <w:pPr>
        <w:shd w:val="clear" w:color="auto" w:fill="FFFFFF"/>
        <w:spacing w:after="120"/>
        <w:jc w:val="both"/>
        <w:rPr>
          <w:b/>
          <w:bCs/>
          <w:i/>
          <w:iCs/>
        </w:rPr>
      </w:pPr>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123AD3">
        <w:rPr>
          <w:b/>
          <w:bCs/>
          <w:i/>
          <w:iCs/>
          <w:noProof/>
        </w:rPr>
        <w:t>13</w:t>
      </w:r>
      <w:r w:rsidRPr="002452A0">
        <w:rPr>
          <w:b/>
          <w:bCs/>
          <w:i/>
          <w:iCs/>
        </w:rPr>
        <w:fldChar w:fldCharType="end"/>
      </w:r>
      <w:r w:rsidR="002A092C">
        <w:rPr>
          <w:b/>
          <w:bCs/>
          <w:i/>
          <w:iCs/>
        </w:rPr>
        <w:t xml:space="preserve">: </w:t>
      </w:r>
      <w:bookmarkStart w:id="79" w:name="_Ref118365661"/>
      <w:r w:rsidR="002A092C">
        <w:rPr>
          <w:b/>
          <w:bCs/>
          <w:i/>
          <w:iCs/>
        </w:rPr>
        <w:t xml:space="preserve">For </w:t>
      </w:r>
      <w:r w:rsidR="002A092C">
        <w:rPr>
          <w:b/>
          <w:bCs/>
          <w:i/>
          <w:iCs/>
          <w:lang w:eastAsia="en-GB"/>
        </w:rPr>
        <w:t>CG PUSCH transmission in SBFD systems PUSCH fragmentation will occur on UL-only slots since the frequency domain resource allocation on SBFD slots is at the centre of the UL BWP</w:t>
      </w:r>
      <w:r w:rsidR="002A092C">
        <w:rPr>
          <w:b/>
          <w:bCs/>
          <w:i/>
          <w:iCs/>
        </w:rPr>
        <w:t>.</w:t>
      </w:r>
      <w:bookmarkEnd w:id="79"/>
    </w:p>
    <w:p w14:paraId="3DEB6F81" w14:textId="3B18BB03" w:rsidR="002A092C" w:rsidRDefault="00A301CA" w:rsidP="002A092C">
      <w:pPr>
        <w:shd w:val="clear" w:color="auto" w:fill="FFFFFF"/>
        <w:spacing w:after="120"/>
        <w:jc w:val="both"/>
        <w:rPr>
          <w:b/>
          <w:bCs/>
          <w:i/>
          <w:iCs/>
        </w:rPr>
      </w:pPr>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123AD3">
        <w:rPr>
          <w:b/>
          <w:bCs/>
          <w:i/>
          <w:iCs/>
          <w:noProof/>
        </w:rPr>
        <w:t>14</w:t>
      </w:r>
      <w:r w:rsidRPr="002452A0">
        <w:rPr>
          <w:b/>
          <w:bCs/>
          <w:i/>
          <w:iCs/>
        </w:rPr>
        <w:fldChar w:fldCharType="end"/>
      </w:r>
      <w:r w:rsidR="002A092C">
        <w:rPr>
          <w:b/>
          <w:bCs/>
          <w:i/>
          <w:iCs/>
        </w:rPr>
        <w:t xml:space="preserve">: </w:t>
      </w:r>
      <w:bookmarkStart w:id="80" w:name="_Ref118365677"/>
      <w:r w:rsidR="002A092C">
        <w:rPr>
          <w:b/>
          <w:bCs/>
          <w:i/>
          <w:iCs/>
        </w:rPr>
        <w:t xml:space="preserve">The impact of </w:t>
      </w:r>
      <w:r w:rsidR="002A092C">
        <w:rPr>
          <w:b/>
          <w:bCs/>
          <w:i/>
          <w:iCs/>
          <w:lang w:eastAsia="en-GB"/>
        </w:rPr>
        <w:t>PUSCH fragmentation on UL performance can be reduced b</w:t>
      </w:r>
      <w:r w:rsidR="00344D02">
        <w:rPr>
          <w:b/>
          <w:bCs/>
          <w:i/>
          <w:iCs/>
          <w:lang w:eastAsia="en-GB"/>
        </w:rPr>
        <w:t>y</w:t>
      </w:r>
      <w:r w:rsidR="002A092C">
        <w:rPr>
          <w:b/>
          <w:bCs/>
          <w:i/>
          <w:iCs/>
          <w:lang w:eastAsia="en-GB"/>
        </w:rPr>
        <w:t xml:space="preserve"> placing periodic PUSCH resources originating from a SBFD slot at the edge of an UL-only slot</w:t>
      </w:r>
      <w:r w:rsidR="002A092C">
        <w:rPr>
          <w:b/>
          <w:bCs/>
          <w:i/>
          <w:iCs/>
        </w:rPr>
        <w:t>.</w:t>
      </w:r>
      <w:bookmarkEnd w:id="80"/>
    </w:p>
    <w:p w14:paraId="0C218501" w14:textId="3A0CB52F" w:rsidR="002A092C" w:rsidRDefault="00A301CA" w:rsidP="002A092C">
      <w:pPr>
        <w:shd w:val="clear" w:color="auto" w:fill="FFFFFF"/>
        <w:spacing w:after="120"/>
        <w:jc w:val="both"/>
        <w:rPr>
          <w:b/>
          <w:bCs/>
          <w:i/>
          <w:iCs/>
        </w:rPr>
      </w:pPr>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123AD3">
        <w:rPr>
          <w:b/>
          <w:bCs/>
          <w:i/>
          <w:iCs/>
          <w:noProof/>
        </w:rPr>
        <w:t>15</w:t>
      </w:r>
      <w:r w:rsidRPr="002452A0">
        <w:rPr>
          <w:b/>
          <w:bCs/>
          <w:i/>
          <w:iCs/>
        </w:rPr>
        <w:fldChar w:fldCharType="end"/>
      </w:r>
      <w:r w:rsidR="002A092C">
        <w:rPr>
          <w:b/>
          <w:bCs/>
          <w:i/>
          <w:iCs/>
        </w:rPr>
        <w:t xml:space="preserve">: </w:t>
      </w:r>
      <w:bookmarkStart w:id="81" w:name="_Ref118365692"/>
      <w:r w:rsidR="002A092C">
        <w:rPr>
          <w:b/>
          <w:bCs/>
          <w:i/>
          <w:iCs/>
          <w:lang w:eastAsia="en-GB"/>
        </w:rPr>
        <w:t>Non-contiguous resource allocation using FDRA Type 0 is an optional feature for legacy UEs and cannot be relied upon in the case of PUSCH fragmentation in SBFD systems</w:t>
      </w:r>
      <w:r w:rsidR="002A092C">
        <w:rPr>
          <w:b/>
          <w:bCs/>
          <w:i/>
          <w:iCs/>
        </w:rPr>
        <w:t>.</w:t>
      </w:r>
      <w:bookmarkEnd w:id="81"/>
    </w:p>
    <w:p w14:paraId="0838C7E1" w14:textId="0AD10EDA" w:rsidR="00B958AE" w:rsidRPr="00E363B1" w:rsidRDefault="003A42CB" w:rsidP="00E363B1">
      <w:pPr>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123AD3">
        <w:rPr>
          <w:b/>
          <w:bCs/>
          <w:i/>
          <w:iCs/>
          <w:noProof/>
        </w:rPr>
        <w:t>24</w:t>
      </w:r>
      <w:r w:rsidRPr="002452A0">
        <w:rPr>
          <w:b/>
          <w:bCs/>
          <w:i/>
          <w:iCs/>
        </w:rPr>
        <w:fldChar w:fldCharType="end"/>
      </w:r>
      <w:r w:rsidR="002A092C">
        <w:rPr>
          <w:b/>
          <w:bCs/>
          <w:i/>
          <w:iCs/>
        </w:rPr>
        <w:t>:</w:t>
      </w:r>
      <w:r w:rsidR="002A092C">
        <w:rPr>
          <w:b/>
          <w:bCs/>
          <w:i/>
          <w:iCs/>
          <w:lang w:eastAsia="en-GB"/>
        </w:rPr>
        <w:t xml:space="preserve"> </w:t>
      </w:r>
      <w:bookmarkStart w:id="82" w:name="_Ref118363851"/>
      <w:r w:rsidR="00D565C4">
        <w:rPr>
          <w:b/>
          <w:bCs/>
          <w:i/>
          <w:iCs/>
          <w:lang w:eastAsia="en-GB"/>
        </w:rPr>
        <w:t>To avoid the problem of fragmentation in SBFD systems, support the option of configuring two FDRA for semi-static UL transmissions based on slot type</w:t>
      </w:r>
      <w:r w:rsidR="002A092C">
        <w:rPr>
          <w:b/>
          <w:bCs/>
          <w:i/>
          <w:iCs/>
        </w:rPr>
        <w:t>.</w:t>
      </w:r>
      <w:bookmarkEnd w:id="82"/>
    </w:p>
    <w:p w14:paraId="773DE212" w14:textId="64B054E6" w:rsidR="0099307C" w:rsidRPr="002452A0" w:rsidRDefault="0099307C" w:rsidP="0099307C">
      <w:pPr>
        <w:pStyle w:val="Heading1"/>
      </w:pPr>
      <w:r w:rsidRPr="002452A0">
        <w:t>Conclusion</w:t>
      </w:r>
    </w:p>
    <w:p w14:paraId="3A19D090" w14:textId="2CCEFFD0" w:rsidR="00AA5D66" w:rsidRPr="002452A0" w:rsidRDefault="00777AB2" w:rsidP="00B33716">
      <w:pPr>
        <w:jc w:val="both"/>
        <w:rPr>
          <w:rStyle w:val="normaltextrun"/>
          <w:shd w:val="clear" w:color="auto" w:fill="FFFFFF"/>
        </w:rPr>
      </w:pPr>
      <w:r w:rsidRPr="002452A0">
        <w:rPr>
          <w:rStyle w:val="normaltextrun"/>
          <w:shd w:val="clear" w:color="auto" w:fill="FFFFFF"/>
        </w:rPr>
        <w:t xml:space="preserve">In this contribution, we discussed </w:t>
      </w:r>
      <w:r w:rsidR="00B33716" w:rsidRPr="002452A0">
        <w:t>subband non-overlapping full duplex (SBFD) for NR</w:t>
      </w:r>
      <w:r w:rsidR="00B33716" w:rsidRPr="002452A0">
        <w:rPr>
          <w:rStyle w:val="normaltextrun"/>
          <w:shd w:val="clear" w:color="auto" w:fill="FFFFFF"/>
        </w:rPr>
        <w:t xml:space="preserve">, and </w:t>
      </w:r>
      <w:r w:rsidR="00F8296B" w:rsidRPr="002452A0">
        <w:rPr>
          <w:rStyle w:val="normaltextrun"/>
          <w:shd w:val="clear" w:color="auto" w:fill="FFFFFF"/>
        </w:rPr>
        <w:t>included</w:t>
      </w:r>
      <w:r w:rsidR="00B33716" w:rsidRPr="002452A0">
        <w:rPr>
          <w:rStyle w:val="normaltextrun"/>
          <w:shd w:val="clear" w:color="auto" w:fill="FFFFFF"/>
        </w:rPr>
        <w:t xml:space="preserve"> </w:t>
      </w:r>
      <w:r w:rsidR="00B33716" w:rsidRPr="002452A0">
        <w:t xml:space="preserve">considerations </w:t>
      </w:r>
      <w:r w:rsidR="00AA5D66" w:rsidRPr="002452A0">
        <w:t>on subband</w:t>
      </w:r>
      <w:r w:rsidR="008D559D" w:rsidRPr="002452A0">
        <w:t xml:space="preserve"> </w:t>
      </w:r>
      <w:r w:rsidR="00AA5D66" w:rsidRPr="002452A0">
        <w:t>partition signalling and operation,</w:t>
      </w:r>
      <w:r w:rsidR="008D559D" w:rsidRPr="002452A0">
        <w:t xml:space="preserve"> and </w:t>
      </w:r>
      <w:r w:rsidR="00AA5D66" w:rsidRPr="002452A0">
        <w:t>frequency domain- resource allocation, UL TPC</w:t>
      </w:r>
      <w:r w:rsidR="008D559D" w:rsidRPr="002452A0">
        <w:t xml:space="preserve"> a</w:t>
      </w:r>
      <w:r w:rsidR="00AA5D66" w:rsidRPr="002452A0">
        <w:t>nd</w:t>
      </w:r>
      <w:r w:rsidR="008D559D" w:rsidRPr="002452A0">
        <w:t xml:space="preserve"> UE-UE CLI measurement</w:t>
      </w:r>
      <w:r w:rsidR="00B33716" w:rsidRPr="002452A0">
        <w:rPr>
          <w:rFonts w:eastAsia="Times New Roman"/>
          <w:lang w:eastAsia="da-DK"/>
        </w:rPr>
        <w:t xml:space="preserve"> </w:t>
      </w:r>
      <w:r w:rsidR="008D559D" w:rsidRPr="002452A0">
        <w:rPr>
          <w:rFonts w:eastAsia="Times New Roman"/>
          <w:lang w:eastAsia="da-DK"/>
        </w:rPr>
        <w:t xml:space="preserve">in </w:t>
      </w:r>
      <w:r w:rsidR="00B33716" w:rsidRPr="002452A0">
        <w:t>SBFD</w:t>
      </w:r>
      <w:r w:rsidR="00B33716" w:rsidRPr="002452A0">
        <w:rPr>
          <w:rStyle w:val="normaltextrun"/>
          <w:shd w:val="clear" w:color="auto" w:fill="FFFFFF"/>
        </w:rPr>
        <w:t>.</w:t>
      </w:r>
    </w:p>
    <w:p w14:paraId="6DF92DB2" w14:textId="3EE58ECC" w:rsidR="00B376AD" w:rsidRDefault="00B41858" w:rsidP="00B41858">
      <w:pPr>
        <w:spacing w:before="120"/>
        <w:jc w:val="both"/>
        <w:rPr>
          <w:b/>
          <w:bCs/>
          <w:i/>
          <w:iCs/>
        </w:rPr>
      </w:pPr>
      <w:r w:rsidRPr="00052590">
        <w:rPr>
          <w:b/>
          <w:bCs/>
          <w:i/>
          <w:iCs/>
          <w:bdr w:val="none" w:sz="0" w:space="0" w:color="auto" w:frame="1"/>
        </w:rPr>
        <w:t xml:space="preserve">Observation </w:t>
      </w:r>
      <w:r w:rsidRPr="00052590">
        <w:rPr>
          <w:b/>
          <w:bCs/>
          <w:i/>
          <w:iCs/>
        </w:rPr>
        <w:fldChar w:fldCharType="begin"/>
      </w:r>
      <w:r w:rsidRPr="00052590">
        <w:rPr>
          <w:b/>
          <w:bCs/>
          <w:i/>
          <w:iCs/>
        </w:rPr>
        <w:instrText xml:space="preserve"> SEQ Observation \r1 </w:instrText>
      </w:r>
      <w:r w:rsidRPr="00052590">
        <w:rPr>
          <w:b/>
          <w:bCs/>
          <w:i/>
          <w:iCs/>
        </w:rPr>
        <w:fldChar w:fldCharType="separate"/>
      </w:r>
      <w:r w:rsidR="00123AD3">
        <w:rPr>
          <w:b/>
          <w:bCs/>
          <w:i/>
          <w:iCs/>
          <w:noProof/>
        </w:rPr>
        <w:t>1</w:t>
      </w:r>
      <w:r w:rsidRPr="00052590">
        <w:rPr>
          <w:b/>
          <w:bCs/>
          <w:i/>
          <w:iCs/>
        </w:rPr>
        <w:fldChar w:fldCharType="end"/>
      </w:r>
      <w:r w:rsidRPr="00052590">
        <w:rPr>
          <w:rFonts w:cstheme="minorHAnsi"/>
          <w:b/>
          <w:bCs/>
          <w:i/>
          <w:iCs/>
        </w:rPr>
        <w:t>:</w:t>
      </w:r>
      <w:r w:rsidRPr="00052590">
        <w:rPr>
          <w:b/>
          <w:bCs/>
          <w:i/>
          <w:iCs/>
          <w:bdr w:val="none" w:sz="0" w:space="0" w:color="auto" w:frame="1"/>
        </w:rPr>
        <w:t xml:space="preserve"> </w:t>
      </w:r>
      <w:r w:rsidR="002F3C1C">
        <w:rPr>
          <w:b/>
          <w:bCs/>
          <w:i/>
          <w:iCs/>
        </w:rPr>
        <w:fldChar w:fldCharType="begin"/>
      </w:r>
      <w:r w:rsidR="002F3C1C">
        <w:rPr>
          <w:b/>
          <w:bCs/>
          <w:i/>
          <w:iCs/>
          <w:bdr w:val="none" w:sz="0" w:space="0" w:color="auto" w:frame="1"/>
        </w:rPr>
        <w:instrText xml:space="preserve"> REF _Ref118365266 \h </w:instrText>
      </w:r>
      <w:r w:rsidR="002F3C1C">
        <w:rPr>
          <w:b/>
          <w:bCs/>
          <w:i/>
          <w:iCs/>
        </w:rPr>
        <w:instrText xml:space="preserve"> \* MERGEFORMAT </w:instrText>
      </w:r>
      <w:r w:rsidR="002F3C1C">
        <w:rPr>
          <w:b/>
          <w:bCs/>
          <w:i/>
          <w:iCs/>
        </w:rPr>
      </w:r>
      <w:r w:rsidR="002F3C1C">
        <w:rPr>
          <w:b/>
          <w:bCs/>
          <w:i/>
          <w:iCs/>
        </w:rPr>
        <w:fldChar w:fldCharType="separate"/>
      </w:r>
      <w:r w:rsidR="00123AD3" w:rsidRPr="00123AD3">
        <w:rPr>
          <w:b/>
          <w:bCs/>
          <w:i/>
          <w:iCs/>
        </w:rPr>
        <w:t xml:space="preserve">Non-contiguous and contiguous subband layout yield similar latency </w:t>
      </w:r>
      <w:proofErr w:type="gramStart"/>
      <w:r w:rsidR="00123AD3" w:rsidRPr="00123AD3">
        <w:rPr>
          <w:b/>
          <w:bCs/>
          <w:i/>
          <w:iCs/>
        </w:rPr>
        <w:t>gain</w:t>
      </w:r>
      <w:proofErr w:type="gramEnd"/>
      <w:r w:rsidR="00123AD3" w:rsidRPr="00123AD3">
        <w:rPr>
          <w:b/>
          <w:bCs/>
          <w:i/>
          <w:iCs/>
        </w:rPr>
        <w:t xml:space="preserve"> in single retransmission scenario high-data-rate, low-latency traffic scenario. But non-contiguous SBFD symbols cause less perturbation to </w:t>
      </w:r>
      <w:proofErr w:type="gramStart"/>
      <w:r w:rsidR="00123AD3" w:rsidRPr="00123AD3">
        <w:rPr>
          <w:b/>
          <w:bCs/>
          <w:i/>
          <w:iCs/>
        </w:rPr>
        <w:t>synchronized</w:t>
      </w:r>
      <w:proofErr w:type="gramEnd"/>
      <w:r w:rsidR="00123AD3" w:rsidRPr="00123AD3">
        <w:rPr>
          <w:b/>
          <w:bCs/>
          <w:i/>
          <w:iCs/>
        </w:rPr>
        <w:t xml:space="preserve"> TDD layout.</w:t>
      </w:r>
      <w:r w:rsidR="002F3C1C">
        <w:rPr>
          <w:b/>
          <w:bCs/>
          <w:i/>
          <w:iCs/>
        </w:rPr>
        <w:fldChar w:fldCharType="end"/>
      </w:r>
    </w:p>
    <w:p w14:paraId="475AEE0A" w14:textId="3373F56E" w:rsidR="00973CB0" w:rsidRDefault="00973CB0" w:rsidP="00B41858">
      <w:pPr>
        <w:spacing w:before="120"/>
        <w:jc w:val="both"/>
        <w:rPr>
          <w:b/>
          <w:bCs/>
          <w:i/>
          <w:iCs/>
        </w:rPr>
      </w:pPr>
      <w:r>
        <w:rPr>
          <w:rFonts w:cstheme="minorHAnsi"/>
          <w:b/>
          <w:bCs/>
          <w:i/>
          <w:iCs/>
        </w:rPr>
        <w:t xml:space="preserve">Observation </w:t>
      </w:r>
      <w:r>
        <w:fldChar w:fldCharType="begin"/>
      </w:r>
      <w:r>
        <w:rPr>
          <w:b/>
          <w:bCs/>
          <w:i/>
          <w:iCs/>
        </w:rPr>
        <w:instrText xml:space="preserve"> SEQ Observation \* ARABIC </w:instrText>
      </w:r>
      <w:r>
        <w:fldChar w:fldCharType="separate"/>
      </w:r>
      <w:r w:rsidR="00123AD3">
        <w:rPr>
          <w:b/>
          <w:bCs/>
          <w:i/>
          <w:iCs/>
          <w:noProof/>
        </w:rPr>
        <w:t>2</w:t>
      </w:r>
      <w:r>
        <w:fldChar w:fldCharType="end"/>
      </w:r>
      <w:r>
        <w:rPr>
          <w:rFonts w:cstheme="minorHAnsi"/>
          <w:b/>
          <w:bCs/>
          <w:i/>
          <w:iCs/>
        </w:rPr>
        <w:t>:</w:t>
      </w:r>
      <w:r w:rsidRPr="00052590">
        <w:rPr>
          <w:b/>
          <w:bCs/>
          <w:i/>
          <w:iCs/>
          <w:bdr w:val="none" w:sz="0" w:space="0" w:color="auto" w:frame="1"/>
        </w:rPr>
        <w:t xml:space="preserve"> </w:t>
      </w:r>
      <w:r w:rsidR="00486478">
        <w:rPr>
          <w:b/>
          <w:bCs/>
          <w:i/>
          <w:iCs/>
        </w:rPr>
        <w:fldChar w:fldCharType="begin"/>
      </w:r>
      <w:r w:rsidR="00486478">
        <w:rPr>
          <w:b/>
          <w:bCs/>
          <w:i/>
          <w:iCs/>
          <w:bdr w:val="none" w:sz="0" w:space="0" w:color="auto" w:frame="1"/>
        </w:rPr>
        <w:instrText xml:space="preserve"> REF _Ref118365507 \h </w:instrText>
      </w:r>
      <w:r w:rsidR="00486478">
        <w:rPr>
          <w:b/>
          <w:bCs/>
          <w:i/>
          <w:iCs/>
        </w:rPr>
      </w:r>
      <w:r w:rsidR="00486478">
        <w:rPr>
          <w:b/>
          <w:bCs/>
          <w:i/>
          <w:iCs/>
        </w:rPr>
        <w:fldChar w:fldCharType="separate"/>
      </w:r>
      <w:r w:rsidR="00123AD3" w:rsidRPr="009A3D54">
        <w:rPr>
          <w:b/>
          <w:bCs/>
          <w:i/>
          <w:iCs/>
        </w:rPr>
        <w:t xml:space="preserve">The TDD validation rule for PRACH occasions </w:t>
      </w:r>
      <w:r w:rsidR="00123AD3">
        <w:rPr>
          <w:b/>
          <w:bCs/>
          <w:i/>
          <w:iCs/>
        </w:rPr>
        <w:t>should be</w:t>
      </w:r>
      <w:r w:rsidR="00123AD3" w:rsidRPr="009A3D54">
        <w:rPr>
          <w:b/>
          <w:bCs/>
          <w:i/>
          <w:iCs/>
        </w:rPr>
        <w:t xml:space="preserve"> preserved. Overlap between SBFD symbols and valid PRACH occasions should only be allowed if UL-DL and DL-UL CLI from CBRA can be controlled by careful scheduling, while still improving CFRA latency.</w:t>
      </w:r>
      <w:r w:rsidR="00486478">
        <w:rPr>
          <w:b/>
          <w:bCs/>
          <w:i/>
          <w:iCs/>
        </w:rPr>
        <w:fldChar w:fldCharType="end"/>
      </w:r>
    </w:p>
    <w:p w14:paraId="5019782C" w14:textId="42255BDA" w:rsidR="00B41858" w:rsidRDefault="00B376AD" w:rsidP="00B41858">
      <w:pPr>
        <w:spacing w:before="120"/>
        <w:jc w:val="both"/>
        <w:rPr>
          <w:b/>
          <w:bCs/>
          <w:i/>
          <w:iCs/>
        </w:rPr>
      </w:pPr>
      <w:r>
        <w:rPr>
          <w:rFonts w:cstheme="minorHAnsi"/>
          <w:b/>
          <w:bCs/>
          <w:i/>
          <w:iCs/>
        </w:rPr>
        <w:t xml:space="preserve">Observation </w:t>
      </w:r>
      <w:r>
        <w:fldChar w:fldCharType="begin"/>
      </w:r>
      <w:r>
        <w:rPr>
          <w:b/>
          <w:bCs/>
          <w:i/>
          <w:iCs/>
        </w:rPr>
        <w:instrText xml:space="preserve"> SEQ Observation \* ARABIC </w:instrText>
      </w:r>
      <w:r>
        <w:fldChar w:fldCharType="separate"/>
      </w:r>
      <w:r w:rsidR="00123AD3">
        <w:rPr>
          <w:b/>
          <w:bCs/>
          <w:i/>
          <w:iCs/>
          <w:noProof/>
        </w:rPr>
        <w:t>3</w:t>
      </w:r>
      <w:r>
        <w:fldChar w:fldCharType="end"/>
      </w:r>
      <w:r>
        <w:rPr>
          <w:rFonts w:cstheme="minorHAnsi"/>
          <w:b/>
          <w:bCs/>
          <w:i/>
          <w:iCs/>
        </w:rPr>
        <w:t>:</w:t>
      </w:r>
      <w:r w:rsidRPr="00052590">
        <w:rPr>
          <w:b/>
          <w:bCs/>
          <w:i/>
          <w:iCs/>
          <w:bdr w:val="none" w:sz="0" w:space="0" w:color="auto" w:frame="1"/>
        </w:rPr>
        <w:t xml:space="preserve"> </w:t>
      </w:r>
      <w:r w:rsidR="00486478">
        <w:rPr>
          <w:b/>
          <w:bCs/>
          <w:i/>
          <w:iCs/>
        </w:rPr>
        <w:fldChar w:fldCharType="begin"/>
      </w:r>
      <w:r w:rsidR="00486478">
        <w:rPr>
          <w:b/>
          <w:bCs/>
          <w:i/>
          <w:iCs/>
          <w:bdr w:val="none" w:sz="0" w:space="0" w:color="auto" w:frame="1"/>
        </w:rPr>
        <w:instrText xml:space="preserve"> REF _Ref118365520 \h </w:instrText>
      </w:r>
      <w:r w:rsidR="00486478">
        <w:rPr>
          <w:b/>
          <w:bCs/>
          <w:i/>
          <w:iCs/>
        </w:rPr>
      </w:r>
      <w:r w:rsidR="00486478">
        <w:rPr>
          <w:b/>
          <w:bCs/>
          <w:i/>
          <w:iCs/>
        </w:rPr>
        <w:fldChar w:fldCharType="separate"/>
      </w:r>
      <w:r w:rsidR="00123AD3">
        <w:rPr>
          <w:b/>
          <w:bCs/>
          <w:i/>
          <w:iCs/>
        </w:rPr>
        <w:t>Configuring a single MCS for semi-static transmissions in SBFD systems will negatively impact system performance since it has two slot types with different interference levels</w:t>
      </w:r>
      <w:r w:rsidR="00486478">
        <w:rPr>
          <w:b/>
          <w:bCs/>
          <w:i/>
          <w:iCs/>
        </w:rPr>
        <w:fldChar w:fldCharType="end"/>
      </w:r>
    </w:p>
    <w:p w14:paraId="2BD49A2D" w14:textId="016A8EEB" w:rsidR="008440C0" w:rsidRDefault="008440C0" w:rsidP="008440C0">
      <w:pPr>
        <w:spacing w:after="120"/>
        <w:jc w:val="both"/>
        <w:rPr>
          <w:rFonts w:cstheme="minorHAnsi"/>
          <w:b/>
          <w:bCs/>
          <w:i/>
          <w:iCs/>
        </w:rPr>
      </w:pPr>
      <w:r>
        <w:rPr>
          <w:rFonts w:cstheme="minorHAnsi"/>
          <w:b/>
          <w:bCs/>
          <w:i/>
          <w:iCs/>
        </w:rPr>
        <w:lastRenderedPageBreak/>
        <w:t xml:space="preserve">Observation </w:t>
      </w:r>
      <w:r>
        <w:fldChar w:fldCharType="begin"/>
      </w:r>
      <w:r>
        <w:rPr>
          <w:b/>
          <w:bCs/>
          <w:i/>
          <w:iCs/>
        </w:rPr>
        <w:instrText xml:space="preserve"> SEQ Observation \* ARABIC </w:instrText>
      </w:r>
      <w:r>
        <w:fldChar w:fldCharType="separate"/>
      </w:r>
      <w:r w:rsidR="00123AD3">
        <w:rPr>
          <w:b/>
          <w:bCs/>
          <w:i/>
          <w:iCs/>
          <w:noProof/>
        </w:rPr>
        <w:t>4</w:t>
      </w:r>
      <w:r>
        <w:fldChar w:fldCharType="end"/>
      </w:r>
      <w:r>
        <w:rPr>
          <w:rFonts w:cstheme="minorHAnsi"/>
          <w:b/>
          <w:bCs/>
          <w:i/>
          <w:iCs/>
        </w:rPr>
        <w:t xml:space="preserve">: </w:t>
      </w:r>
      <w:r w:rsidR="00486478">
        <w:rPr>
          <w:rFonts w:cstheme="minorHAnsi"/>
          <w:b/>
          <w:bCs/>
          <w:i/>
          <w:iCs/>
        </w:rPr>
        <w:fldChar w:fldCharType="begin"/>
      </w:r>
      <w:r w:rsidR="00486478">
        <w:rPr>
          <w:rFonts w:cstheme="minorHAnsi"/>
          <w:b/>
          <w:bCs/>
          <w:i/>
          <w:iCs/>
        </w:rPr>
        <w:instrText xml:space="preserve"> REF _Ref118365536 \h </w:instrText>
      </w:r>
      <w:r w:rsidR="00486478">
        <w:rPr>
          <w:rFonts w:cstheme="minorHAnsi"/>
          <w:b/>
          <w:bCs/>
          <w:i/>
          <w:iCs/>
        </w:rPr>
      </w:r>
      <w:r w:rsidR="00486478">
        <w:rPr>
          <w:rFonts w:cstheme="minorHAnsi"/>
          <w:b/>
          <w:bCs/>
          <w:i/>
          <w:iCs/>
        </w:rPr>
        <w:fldChar w:fldCharType="separate"/>
      </w:r>
      <w:r w:rsidR="00123AD3" w:rsidRPr="002452A0">
        <w:rPr>
          <w:rFonts w:cstheme="minorHAnsi"/>
          <w:b/>
          <w:bCs/>
          <w:i/>
          <w:iCs/>
        </w:rPr>
        <w:t>CORESET allocation readily supports non-contiguous frequency-domain allocation and monitoring up to three different CORESETs in a BWP.</w:t>
      </w:r>
      <w:r w:rsidR="00486478">
        <w:rPr>
          <w:rFonts w:cstheme="minorHAnsi"/>
          <w:b/>
          <w:bCs/>
          <w:i/>
          <w:iCs/>
        </w:rPr>
        <w:fldChar w:fldCharType="end"/>
      </w:r>
    </w:p>
    <w:p w14:paraId="162B6BC5" w14:textId="7429C4A4" w:rsidR="008440C0" w:rsidRDefault="008440C0" w:rsidP="008440C0">
      <w:pPr>
        <w:spacing w:after="120"/>
        <w:jc w:val="both"/>
        <w:rPr>
          <w:rFonts w:cstheme="minorHAnsi"/>
          <w:b/>
          <w:bCs/>
          <w:i/>
          <w:iCs/>
        </w:rPr>
      </w:pPr>
      <w:r>
        <w:rPr>
          <w:rFonts w:cstheme="minorHAnsi"/>
          <w:b/>
          <w:bCs/>
          <w:i/>
          <w:iCs/>
        </w:rPr>
        <w:t xml:space="preserve">Observation </w:t>
      </w:r>
      <w:r>
        <w:fldChar w:fldCharType="begin"/>
      </w:r>
      <w:r>
        <w:rPr>
          <w:b/>
          <w:bCs/>
          <w:i/>
          <w:iCs/>
        </w:rPr>
        <w:instrText xml:space="preserve"> SEQ Observation \* ARABIC </w:instrText>
      </w:r>
      <w:r>
        <w:fldChar w:fldCharType="separate"/>
      </w:r>
      <w:r w:rsidR="00123AD3">
        <w:rPr>
          <w:b/>
          <w:bCs/>
          <w:i/>
          <w:iCs/>
          <w:noProof/>
        </w:rPr>
        <w:t>5</w:t>
      </w:r>
      <w:r>
        <w:fldChar w:fldCharType="end"/>
      </w:r>
      <w:r>
        <w:rPr>
          <w:rFonts w:cstheme="minorHAnsi"/>
          <w:b/>
          <w:bCs/>
          <w:i/>
          <w:iCs/>
        </w:rPr>
        <w:t xml:space="preserve">: </w:t>
      </w:r>
      <w:r w:rsidR="00486478">
        <w:rPr>
          <w:rFonts w:cstheme="minorHAnsi"/>
          <w:b/>
          <w:bCs/>
          <w:i/>
          <w:iCs/>
        </w:rPr>
        <w:fldChar w:fldCharType="begin"/>
      </w:r>
      <w:r w:rsidR="00486478">
        <w:rPr>
          <w:rFonts w:cstheme="minorHAnsi"/>
          <w:b/>
          <w:bCs/>
          <w:i/>
          <w:iCs/>
        </w:rPr>
        <w:instrText xml:space="preserve"> REF _Ref118365552 \h </w:instrText>
      </w:r>
      <w:r w:rsidR="00486478">
        <w:rPr>
          <w:rFonts w:cstheme="minorHAnsi"/>
          <w:b/>
          <w:bCs/>
          <w:i/>
          <w:iCs/>
        </w:rPr>
      </w:r>
      <w:r w:rsidR="00486478">
        <w:rPr>
          <w:rFonts w:cstheme="minorHAnsi"/>
          <w:b/>
          <w:bCs/>
          <w:i/>
          <w:iCs/>
        </w:rPr>
        <w:fldChar w:fldCharType="separate"/>
      </w:r>
      <w:r w:rsidR="00123AD3" w:rsidRPr="002452A0">
        <w:rPr>
          <w:rFonts w:cstheme="minorHAnsi"/>
          <w:b/>
          <w:bCs/>
          <w:i/>
          <w:iCs/>
        </w:rPr>
        <w:t>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of search spaces that can be configured.</w:t>
      </w:r>
      <w:r w:rsidR="00486478">
        <w:rPr>
          <w:rFonts w:cstheme="minorHAnsi"/>
          <w:b/>
          <w:bCs/>
          <w:i/>
          <w:iCs/>
        </w:rPr>
        <w:fldChar w:fldCharType="end"/>
      </w:r>
    </w:p>
    <w:p w14:paraId="4BC7122F" w14:textId="4C066C2E" w:rsidR="008440C0" w:rsidRDefault="008440C0" w:rsidP="008440C0">
      <w:pPr>
        <w:shd w:val="clear" w:color="auto" w:fill="FFFFFF"/>
        <w:spacing w:after="12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123AD3">
        <w:rPr>
          <w:b/>
          <w:bCs/>
          <w:i/>
          <w:iCs/>
          <w:noProof/>
        </w:rPr>
        <w:t>6</w:t>
      </w:r>
      <w:r>
        <w:fldChar w:fldCharType="end"/>
      </w:r>
      <w:r>
        <w:rPr>
          <w:b/>
          <w:bCs/>
          <w:i/>
          <w:iCs/>
        </w:rPr>
        <w:t xml:space="preserve">: </w:t>
      </w:r>
      <w:r w:rsidR="00486478">
        <w:rPr>
          <w:b/>
          <w:bCs/>
          <w:i/>
          <w:iCs/>
        </w:rPr>
        <w:fldChar w:fldCharType="begin"/>
      </w:r>
      <w:r w:rsidR="00486478">
        <w:rPr>
          <w:b/>
          <w:bCs/>
          <w:i/>
          <w:iCs/>
        </w:rPr>
        <w:instrText xml:space="preserve"> REF _Ref118365565 \h </w:instrText>
      </w:r>
      <w:r w:rsidR="00486478">
        <w:rPr>
          <w:b/>
          <w:bCs/>
          <w:i/>
          <w:iCs/>
        </w:rPr>
      </w:r>
      <w:r w:rsidR="00486478">
        <w:rPr>
          <w:b/>
          <w:bCs/>
          <w:i/>
          <w:iCs/>
        </w:rPr>
        <w:fldChar w:fldCharType="separate"/>
      </w:r>
      <w:r w:rsidR="00123AD3" w:rsidRPr="002452A0">
        <w:rPr>
          <w:b/>
          <w:bCs/>
          <w:i/>
          <w:iCs/>
        </w:rPr>
        <w:t>When using FDRA Type-0 for PDSCH scheduling, certain RBG(s) may be unavailable due to partial overlap with UL-subband (and/or any guard band) leading to resource fragmentation.</w:t>
      </w:r>
      <w:r w:rsidR="00486478">
        <w:rPr>
          <w:b/>
          <w:bCs/>
          <w:i/>
          <w:iCs/>
        </w:rPr>
        <w:fldChar w:fldCharType="end"/>
      </w:r>
    </w:p>
    <w:p w14:paraId="4DEC753E" w14:textId="7944F1A9" w:rsidR="008440C0" w:rsidRDefault="008440C0" w:rsidP="008440C0">
      <w:pPr>
        <w:shd w:val="clear" w:color="auto" w:fill="FFFFFF"/>
        <w:spacing w:after="12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123AD3">
        <w:rPr>
          <w:b/>
          <w:bCs/>
          <w:i/>
          <w:iCs/>
          <w:noProof/>
        </w:rPr>
        <w:t>7</w:t>
      </w:r>
      <w:r>
        <w:fldChar w:fldCharType="end"/>
      </w:r>
      <w:r>
        <w:rPr>
          <w:b/>
          <w:bCs/>
          <w:i/>
          <w:iCs/>
        </w:rPr>
        <w:t xml:space="preserve">: </w:t>
      </w:r>
      <w:r w:rsidR="00C50046">
        <w:rPr>
          <w:b/>
          <w:bCs/>
          <w:i/>
          <w:iCs/>
        </w:rPr>
        <w:fldChar w:fldCharType="begin"/>
      </w:r>
      <w:r w:rsidR="00C50046">
        <w:rPr>
          <w:b/>
          <w:bCs/>
          <w:i/>
          <w:iCs/>
        </w:rPr>
        <w:instrText xml:space="preserve"> REF _Ref118365578 \h </w:instrText>
      </w:r>
      <w:r w:rsidR="00C50046">
        <w:rPr>
          <w:b/>
          <w:bCs/>
          <w:i/>
          <w:iCs/>
        </w:rPr>
      </w:r>
      <w:r w:rsidR="00C50046">
        <w:rPr>
          <w:b/>
          <w:bCs/>
          <w:i/>
          <w:iCs/>
        </w:rPr>
        <w:fldChar w:fldCharType="separate"/>
      </w:r>
      <w:r w:rsidR="00123AD3" w:rsidRPr="002452A0">
        <w:rPr>
          <w:b/>
          <w:bCs/>
          <w:i/>
          <w:iCs/>
        </w:rPr>
        <w:t>VRB-interleaving is not supported by FDRA Type-0 and is mostly incompatible with SBFD by FDRA Type-1 allocation, since PRB segments likely overlap with RBs that are not available to downlink. This prohibits VRB-interleaving altogether.</w:t>
      </w:r>
      <w:r w:rsidR="00C50046">
        <w:rPr>
          <w:b/>
          <w:bCs/>
          <w:i/>
          <w:iCs/>
        </w:rPr>
        <w:fldChar w:fldCharType="end"/>
      </w:r>
    </w:p>
    <w:p w14:paraId="436F1FAF" w14:textId="31D3C724" w:rsidR="008E6302" w:rsidRDefault="008E6302" w:rsidP="008440C0">
      <w:pPr>
        <w:shd w:val="clear" w:color="auto" w:fill="FFFFFF"/>
        <w:spacing w:after="12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123AD3">
        <w:rPr>
          <w:b/>
          <w:bCs/>
          <w:i/>
          <w:iCs/>
          <w:noProof/>
        </w:rPr>
        <w:t>8</w:t>
      </w:r>
      <w:r>
        <w:fldChar w:fldCharType="end"/>
      </w:r>
      <w:r>
        <w:rPr>
          <w:b/>
          <w:bCs/>
          <w:i/>
          <w:iCs/>
        </w:rPr>
        <w:t xml:space="preserve">: </w:t>
      </w:r>
      <w:r w:rsidR="00C50046">
        <w:rPr>
          <w:b/>
          <w:bCs/>
          <w:i/>
          <w:iCs/>
        </w:rPr>
        <w:fldChar w:fldCharType="begin"/>
      </w:r>
      <w:r w:rsidR="00C50046">
        <w:rPr>
          <w:b/>
          <w:bCs/>
          <w:i/>
          <w:iCs/>
        </w:rPr>
        <w:instrText xml:space="preserve"> REF _Ref118365590 \h </w:instrText>
      </w:r>
      <w:r w:rsidR="00C50046">
        <w:rPr>
          <w:b/>
          <w:bCs/>
          <w:i/>
          <w:iCs/>
        </w:rPr>
      </w:r>
      <w:r w:rsidR="00C50046">
        <w:rPr>
          <w:b/>
          <w:bCs/>
          <w:i/>
          <w:iCs/>
        </w:rPr>
        <w:fldChar w:fldCharType="separate"/>
      </w:r>
      <w:r w:rsidR="00123AD3" w:rsidRPr="002452A0">
        <w:rPr>
          <w:b/>
          <w:bCs/>
          <w:i/>
          <w:iCs/>
        </w:rPr>
        <w:t xml:space="preserve">For </w:t>
      </w:r>
      <w:r w:rsidR="00123AD3">
        <w:rPr>
          <w:b/>
          <w:bCs/>
          <w:i/>
          <w:iCs/>
        </w:rPr>
        <w:t>semi-static UL</w:t>
      </w:r>
      <w:r w:rsidR="00123AD3" w:rsidRPr="002452A0">
        <w:rPr>
          <w:b/>
          <w:bCs/>
          <w:i/>
          <w:iCs/>
        </w:rPr>
        <w:t xml:space="preserve"> transmission</w:t>
      </w:r>
      <w:r w:rsidR="00123AD3">
        <w:rPr>
          <w:b/>
          <w:bCs/>
          <w:i/>
          <w:iCs/>
        </w:rPr>
        <w:t>s</w:t>
      </w:r>
      <w:r w:rsidR="00123AD3" w:rsidRPr="002452A0">
        <w:rPr>
          <w:b/>
          <w:bCs/>
          <w:i/>
          <w:iCs/>
        </w:rPr>
        <w:t>, a single FDRA is configured for all UL slots. This may impact flexibility in resource allocation in SBFD since it has two types of slots with different bandwidths.</w:t>
      </w:r>
      <w:r w:rsidR="00C50046">
        <w:rPr>
          <w:b/>
          <w:bCs/>
          <w:i/>
          <w:iCs/>
        </w:rPr>
        <w:fldChar w:fldCharType="end"/>
      </w:r>
    </w:p>
    <w:p w14:paraId="6DCED6F5" w14:textId="4F132B4A" w:rsidR="002E0C48" w:rsidRDefault="002E0C48" w:rsidP="008440C0">
      <w:pPr>
        <w:shd w:val="clear" w:color="auto" w:fill="FFFFFF"/>
        <w:spacing w:after="12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123AD3">
        <w:rPr>
          <w:b/>
          <w:bCs/>
          <w:i/>
          <w:iCs/>
          <w:noProof/>
        </w:rPr>
        <w:t>9</w:t>
      </w:r>
      <w:r>
        <w:fldChar w:fldCharType="end"/>
      </w:r>
      <w:r>
        <w:rPr>
          <w:b/>
          <w:bCs/>
          <w:i/>
          <w:iCs/>
        </w:rPr>
        <w:t xml:space="preserve">: </w:t>
      </w:r>
      <w:r w:rsidR="00C50046">
        <w:rPr>
          <w:b/>
          <w:bCs/>
          <w:i/>
          <w:iCs/>
          <w:lang w:eastAsia="en-GB"/>
        </w:rPr>
        <w:fldChar w:fldCharType="begin"/>
      </w:r>
      <w:r w:rsidR="00C50046">
        <w:rPr>
          <w:b/>
          <w:bCs/>
          <w:i/>
          <w:iCs/>
        </w:rPr>
        <w:instrText xml:space="preserve"> REF _Ref118365604 \h </w:instrText>
      </w:r>
      <w:r w:rsidR="00C50046">
        <w:rPr>
          <w:b/>
          <w:bCs/>
          <w:i/>
          <w:iCs/>
          <w:lang w:eastAsia="en-GB"/>
        </w:rPr>
      </w:r>
      <w:r w:rsidR="00C50046">
        <w:rPr>
          <w:b/>
          <w:bCs/>
          <w:i/>
          <w:iCs/>
          <w:lang w:eastAsia="en-GB"/>
        </w:rPr>
        <w:fldChar w:fldCharType="separate"/>
      </w:r>
      <w:r w:rsidR="00123AD3" w:rsidRPr="002452A0">
        <w:rPr>
          <w:b/>
          <w:bCs/>
          <w:i/>
          <w:iCs/>
          <w:lang w:eastAsia="en-GB"/>
        </w:rPr>
        <w:t xml:space="preserve">For </w:t>
      </w:r>
      <w:r w:rsidR="00123AD3">
        <w:rPr>
          <w:b/>
          <w:bCs/>
          <w:i/>
          <w:iCs/>
          <w:lang w:eastAsia="en-GB"/>
        </w:rPr>
        <w:t>UL transmissions</w:t>
      </w:r>
      <w:r w:rsidR="00123AD3" w:rsidRPr="002452A0">
        <w:rPr>
          <w:b/>
          <w:bCs/>
          <w:i/>
          <w:iCs/>
          <w:lang w:eastAsia="en-GB"/>
        </w:rPr>
        <w:t xml:space="preserve"> with repetition, a single FDRA is defined for all slots within a repetition. This may impact flexibility in resource allocation in SBFD since it has two types of slots with different bandwidths</w:t>
      </w:r>
      <w:r w:rsidR="00123AD3" w:rsidRPr="002452A0">
        <w:rPr>
          <w:b/>
          <w:bCs/>
          <w:i/>
          <w:iCs/>
        </w:rPr>
        <w:t>.</w:t>
      </w:r>
      <w:r w:rsidR="00C50046">
        <w:rPr>
          <w:b/>
          <w:bCs/>
          <w:i/>
          <w:iCs/>
          <w:lang w:eastAsia="en-GB"/>
        </w:rPr>
        <w:fldChar w:fldCharType="end"/>
      </w:r>
    </w:p>
    <w:p w14:paraId="32E50697" w14:textId="03D18AE4" w:rsidR="008D669D" w:rsidRDefault="008D669D" w:rsidP="008440C0">
      <w:pPr>
        <w:shd w:val="clear" w:color="auto" w:fill="FFFFFF"/>
        <w:spacing w:after="12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123AD3">
        <w:rPr>
          <w:b/>
          <w:bCs/>
          <w:i/>
          <w:iCs/>
          <w:noProof/>
        </w:rPr>
        <w:t>10</w:t>
      </w:r>
      <w:r>
        <w:fldChar w:fldCharType="end"/>
      </w:r>
      <w:r>
        <w:t xml:space="preserve">: </w:t>
      </w:r>
      <w:r w:rsidR="00C50046">
        <w:rPr>
          <w:b/>
          <w:bCs/>
          <w:i/>
          <w:iCs/>
          <w:lang w:eastAsia="en-GB"/>
        </w:rPr>
        <w:fldChar w:fldCharType="begin"/>
      </w:r>
      <w:r w:rsidR="00C50046">
        <w:instrText xml:space="preserve"> REF _Ref118365612 \h </w:instrText>
      </w:r>
      <w:r w:rsidR="00C50046">
        <w:rPr>
          <w:b/>
          <w:bCs/>
          <w:i/>
          <w:iCs/>
          <w:lang w:eastAsia="en-GB"/>
        </w:rPr>
      </w:r>
      <w:r w:rsidR="00C50046">
        <w:rPr>
          <w:b/>
          <w:bCs/>
          <w:i/>
          <w:iCs/>
          <w:lang w:eastAsia="en-GB"/>
        </w:rPr>
        <w:fldChar w:fldCharType="separate"/>
      </w:r>
      <w:r w:rsidR="00123AD3" w:rsidRPr="002452A0">
        <w:rPr>
          <w:b/>
          <w:bCs/>
          <w:i/>
          <w:iCs/>
          <w:lang w:eastAsia="en-GB"/>
        </w:rPr>
        <w:t>When frequency hopping is enabled for</w:t>
      </w:r>
      <w:r w:rsidR="00123AD3">
        <w:rPr>
          <w:b/>
          <w:bCs/>
          <w:i/>
          <w:iCs/>
          <w:lang w:eastAsia="en-GB"/>
        </w:rPr>
        <w:t xml:space="preserve"> PUSCH/PUCCH transmission</w:t>
      </w:r>
      <w:r w:rsidR="00123AD3" w:rsidRPr="002452A0">
        <w:rPr>
          <w:b/>
          <w:bCs/>
          <w:i/>
          <w:iCs/>
          <w:lang w:eastAsia="en-GB"/>
        </w:rPr>
        <w:t xml:space="preserve"> </w:t>
      </w:r>
      <w:r w:rsidR="00123AD3">
        <w:rPr>
          <w:b/>
          <w:bCs/>
          <w:i/>
          <w:iCs/>
          <w:lang w:eastAsia="en-GB"/>
        </w:rPr>
        <w:t xml:space="preserve">in </w:t>
      </w:r>
      <w:r w:rsidR="00123AD3" w:rsidRPr="002452A0">
        <w:rPr>
          <w:b/>
          <w:bCs/>
          <w:i/>
          <w:iCs/>
          <w:lang w:eastAsia="en-GB"/>
        </w:rPr>
        <w:t xml:space="preserve">SBFD, the resource allocation with </w:t>
      </w:r>
      <w:r w:rsidR="00123AD3">
        <w:rPr>
          <w:b/>
          <w:bCs/>
          <w:i/>
          <w:iCs/>
          <w:lang w:eastAsia="en-GB"/>
        </w:rPr>
        <w:t>the first and second hops</w:t>
      </w:r>
      <w:r w:rsidR="00123AD3" w:rsidRPr="00D34584">
        <w:rPr>
          <w:b/>
          <w:bCs/>
          <w:i/>
          <w:iCs/>
          <w:lang w:eastAsia="en-GB"/>
        </w:rPr>
        <w:t xml:space="preserve"> </w:t>
      </w:r>
      <w:r w:rsidR="00123AD3" w:rsidRPr="002452A0">
        <w:rPr>
          <w:b/>
          <w:bCs/>
          <w:i/>
          <w:iCs/>
          <w:lang w:eastAsia="en-GB"/>
        </w:rPr>
        <w:t>may not be confined within the UL subband of SBFD partitioned slot</w:t>
      </w:r>
      <w:r w:rsidR="00123AD3">
        <w:rPr>
          <w:b/>
          <w:bCs/>
          <w:i/>
          <w:iCs/>
          <w:lang w:eastAsia="en-GB"/>
        </w:rPr>
        <w:t>s/symbols</w:t>
      </w:r>
      <w:r w:rsidR="00123AD3" w:rsidRPr="002452A0">
        <w:rPr>
          <w:b/>
          <w:bCs/>
          <w:i/>
          <w:iCs/>
        </w:rPr>
        <w:t>.</w:t>
      </w:r>
      <w:r w:rsidR="00C50046">
        <w:rPr>
          <w:b/>
          <w:bCs/>
          <w:i/>
          <w:iCs/>
          <w:lang w:eastAsia="en-GB"/>
        </w:rPr>
        <w:fldChar w:fldCharType="end"/>
      </w:r>
    </w:p>
    <w:p w14:paraId="0A4D3501" w14:textId="5A299362" w:rsidR="008D669D" w:rsidRDefault="008D669D" w:rsidP="008440C0">
      <w:pPr>
        <w:shd w:val="clear" w:color="auto" w:fill="FFFFFF"/>
        <w:spacing w:after="12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123AD3">
        <w:rPr>
          <w:b/>
          <w:bCs/>
          <w:i/>
          <w:iCs/>
          <w:noProof/>
        </w:rPr>
        <w:t>11</w:t>
      </w:r>
      <w:r>
        <w:fldChar w:fldCharType="end"/>
      </w:r>
      <w:r>
        <w:t xml:space="preserve">: </w:t>
      </w:r>
      <w:r w:rsidR="00C50046">
        <w:rPr>
          <w:b/>
          <w:bCs/>
          <w:i/>
          <w:iCs/>
        </w:rPr>
        <w:fldChar w:fldCharType="begin"/>
      </w:r>
      <w:r w:rsidR="00C50046">
        <w:instrText xml:space="preserve"> REF _Ref118365624 \h </w:instrText>
      </w:r>
      <w:r w:rsidR="00C50046">
        <w:rPr>
          <w:b/>
          <w:bCs/>
          <w:i/>
          <w:iCs/>
        </w:rPr>
      </w:r>
      <w:r w:rsidR="00C50046">
        <w:rPr>
          <w:b/>
          <w:bCs/>
          <w:i/>
          <w:iCs/>
        </w:rPr>
        <w:fldChar w:fldCharType="separate"/>
      </w:r>
      <w:r w:rsidR="00123AD3" w:rsidRPr="00173904">
        <w:rPr>
          <w:b/>
          <w:bCs/>
          <w:i/>
          <w:iCs/>
        </w:rPr>
        <w:t>For</w:t>
      </w:r>
      <w:r w:rsidR="00123AD3">
        <w:rPr>
          <w:b/>
          <w:bCs/>
          <w:i/>
          <w:iCs/>
        </w:rPr>
        <w:t xml:space="preserve"> periodic and semi-persistent</w:t>
      </w:r>
      <w:r w:rsidR="00123AD3" w:rsidRPr="00173904">
        <w:rPr>
          <w:b/>
          <w:bCs/>
          <w:i/>
          <w:iCs/>
        </w:rPr>
        <w:t xml:space="preserve"> </w:t>
      </w:r>
      <w:r w:rsidR="00123AD3">
        <w:rPr>
          <w:b/>
          <w:bCs/>
          <w:i/>
          <w:iCs/>
        </w:rPr>
        <w:t>SRS</w:t>
      </w:r>
      <w:r w:rsidR="00123AD3" w:rsidRPr="00173904">
        <w:rPr>
          <w:b/>
          <w:bCs/>
          <w:i/>
          <w:iCs/>
        </w:rPr>
        <w:t xml:space="preserve"> transmission, a single</w:t>
      </w:r>
      <w:r w:rsidR="00123AD3">
        <w:rPr>
          <w:b/>
          <w:bCs/>
          <w:i/>
          <w:iCs/>
        </w:rPr>
        <w:t xml:space="preserve"> frequency domain resource allocation</w:t>
      </w:r>
      <w:r w:rsidR="00123AD3" w:rsidRPr="00173904">
        <w:rPr>
          <w:b/>
          <w:bCs/>
          <w:i/>
          <w:iCs/>
        </w:rPr>
        <w:t xml:space="preserve"> is configured for all UL slots. This may impact flexibility in resource allocation in SBFD since it has two types of slots with different bandwidths</w:t>
      </w:r>
      <w:r w:rsidR="00123AD3">
        <w:rPr>
          <w:b/>
          <w:bCs/>
          <w:i/>
          <w:iCs/>
        </w:rPr>
        <w:t>.</w:t>
      </w:r>
      <w:r w:rsidR="00C50046">
        <w:rPr>
          <w:b/>
          <w:bCs/>
          <w:i/>
          <w:iCs/>
        </w:rPr>
        <w:fldChar w:fldCharType="end"/>
      </w:r>
    </w:p>
    <w:p w14:paraId="7AD09E11" w14:textId="0020CA6C" w:rsidR="008D669D" w:rsidRDefault="008D669D" w:rsidP="008440C0">
      <w:pPr>
        <w:shd w:val="clear" w:color="auto" w:fill="FFFFFF"/>
        <w:spacing w:after="12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123AD3">
        <w:rPr>
          <w:b/>
          <w:bCs/>
          <w:i/>
          <w:iCs/>
          <w:noProof/>
        </w:rPr>
        <w:t>12</w:t>
      </w:r>
      <w:r>
        <w:fldChar w:fldCharType="end"/>
      </w:r>
      <w:r>
        <w:t xml:space="preserve">: </w:t>
      </w:r>
      <w:r w:rsidR="00C50046">
        <w:rPr>
          <w:b/>
          <w:bCs/>
          <w:i/>
          <w:iCs/>
          <w:lang w:eastAsia="en-GB"/>
        </w:rPr>
        <w:fldChar w:fldCharType="begin"/>
      </w:r>
      <w:r w:rsidR="00C50046">
        <w:instrText xml:space="preserve"> REF _Ref118365639 \h </w:instrText>
      </w:r>
      <w:r w:rsidR="00C50046">
        <w:rPr>
          <w:b/>
          <w:bCs/>
          <w:i/>
          <w:iCs/>
          <w:lang w:eastAsia="en-GB"/>
        </w:rPr>
      </w:r>
      <w:r w:rsidR="00C50046">
        <w:rPr>
          <w:b/>
          <w:bCs/>
          <w:i/>
          <w:iCs/>
          <w:lang w:eastAsia="en-GB"/>
        </w:rPr>
        <w:fldChar w:fldCharType="separate"/>
      </w:r>
      <w:r w:rsidR="00123AD3">
        <w:rPr>
          <w:b/>
          <w:bCs/>
          <w:i/>
          <w:iCs/>
          <w:lang w:eastAsia="en-GB"/>
        </w:rPr>
        <w:t>F</w:t>
      </w:r>
      <w:r w:rsidR="00123AD3" w:rsidRPr="00D34584">
        <w:rPr>
          <w:b/>
          <w:bCs/>
          <w:i/>
          <w:iCs/>
          <w:lang w:eastAsia="en-GB"/>
        </w:rPr>
        <w:t>or</w:t>
      </w:r>
      <w:r w:rsidR="00123AD3">
        <w:rPr>
          <w:b/>
          <w:bCs/>
          <w:i/>
          <w:iCs/>
          <w:lang w:eastAsia="en-GB"/>
        </w:rPr>
        <w:t xml:space="preserve"> SRS transmission in</w:t>
      </w:r>
      <w:r w:rsidR="00123AD3" w:rsidRPr="00D34584">
        <w:rPr>
          <w:b/>
          <w:bCs/>
          <w:i/>
          <w:iCs/>
          <w:lang w:eastAsia="en-GB"/>
        </w:rPr>
        <w:t xml:space="preserve"> SBFD, the resource allocation</w:t>
      </w:r>
      <w:r w:rsidR="00123AD3">
        <w:rPr>
          <w:b/>
          <w:bCs/>
          <w:i/>
          <w:iCs/>
          <w:lang w:eastAsia="en-GB"/>
        </w:rPr>
        <w:t xml:space="preserve"> with and without frequency hopping</w:t>
      </w:r>
      <w:r w:rsidR="00123AD3" w:rsidRPr="00D34584">
        <w:rPr>
          <w:b/>
          <w:bCs/>
          <w:i/>
          <w:iCs/>
          <w:lang w:eastAsia="en-GB"/>
        </w:rPr>
        <w:t xml:space="preserve"> may not be confined within the UL subband of a SBFD partitioned slot</w:t>
      </w:r>
      <w:r w:rsidR="00123AD3">
        <w:rPr>
          <w:b/>
          <w:bCs/>
          <w:i/>
          <w:iCs/>
        </w:rPr>
        <w:t>.</w:t>
      </w:r>
      <w:r w:rsidR="00C50046">
        <w:rPr>
          <w:b/>
          <w:bCs/>
          <w:i/>
          <w:iCs/>
          <w:lang w:eastAsia="en-GB"/>
        </w:rPr>
        <w:fldChar w:fldCharType="end"/>
      </w:r>
    </w:p>
    <w:p w14:paraId="012ADD43" w14:textId="6AB24F97" w:rsidR="008D669D" w:rsidRDefault="008D669D" w:rsidP="008D669D">
      <w:pPr>
        <w:shd w:val="clear" w:color="auto" w:fill="FFFFFF"/>
        <w:spacing w:after="12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123AD3">
        <w:rPr>
          <w:b/>
          <w:bCs/>
          <w:i/>
          <w:iCs/>
          <w:noProof/>
        </w:rPr>
        <w:t>13</w:t>
      </w:r>
      <w:r>
        <w:fldChar w:fldCharType="end"/>
      </w:r>
      <w:r>
        <w:t xml:space="preserve">: </w:t>
      </w:r>
      <w:r w:rsidR="00C50046">
        <w:rPr>
          <w:b/>
          <w:bCs/>
          <w:i/>
          <w:iCs/>
        </w:rPr>
        <w:fldChar w:fldCharType="begin"/>
      </w:r>
      <w:r w:rsidR="00C50046">
        <w:instrText xml:space="preserve"> REF _Ref118365661 \h </w:instrText>
      </w:r>
      <w:r w:rsidR="00C50046">
        <w:rPr>
          <w:b/>
          <w:bCs/>
          <w:i/>
          <w:iCs/>
        </w:rPr>
      </w:r>
      <w:r w:rsidR="00C50046">
        <w:rPr>
          <w:b/>
          <w:bCs/>
          <w:i/>
          <w:iCs/>
        </w:rPr>
        <w:fldChar w:fldCharType="separate"/>
      </w:r>
      <w:r w:rsidR="00123AD3">
        <w:rPr>
          <w:b/>
          <w:bCs/>
          <w:i/>
          <w:iCs/>
        </w:rPr>
        <w:t xml:space="preserve">For </w:t>
      </w:r>
      <w:r w:rsidR="00123AD3">
        <w:rPr>
          <w:b/>
          <w:bCs/>
          <w:i/>
          <w:iCs/>
          <w:lang w:eastAsia="en-GB"/>
        </w:rPr>
        <w:t>CG PUSCH transmission in SBFD systems PUSCH fragmentation will occur on UL-only slots since the frequency domain resource allocation on SBFD slots is at the centre of the UL BWP</w:t>
      </w:r>
      <w:r w:rsidR="00123AD3">
        <w:rPr>
          <w:b/>
          <w:bCs/>
          <w:i/>
          <w:iCs/>
        </w:rPr>
        <w:t>.</w:t>
      </w:r>
      <w:r w:rsidR="00C50046">
        <w:rPr>
          <w:b/>
          <w:bCs/>
          <w:i/>
          <w:iCs/>
        </w:rPr>
        <w:fldChar w:fldCharType="end"/>
      </w:r>
    </w:p>
    <w:p w14:paraId="0DC2B1C7" w14:textId="66A41EBF" w:rsidR="008D669D" w:rsidRDefault="008D669D" w:rsidP="008440C0">
      <w:pPr>
        <w:shd w:val="clear" w:color="auto" w:fill="FFFFFF"/>
        <w:spacing w:after="12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123AD3">
        <w:rPr>
          <w:b/>
          <w:bCs/>
          <w:i/>
          <w:iCs/>
          <w:noProof/>
        </w:rPr>
        <w:t>14</w:t>
      </w:r>
      <w:r>
        <w:fldChar w:fldCharType="end"/>
      </w:r>
      <w:r>
        <w:t xml:space="preserve">: </w:t>
      </w:r>
      <w:r w:rsidR="00C50046">
        <w:rPr>
          <w:b/>
          <w:bCs/>
          <w:i/>
          <w:iCs/>
        </w:rPr>
        <w:fldChar w:fldCharType="begin"/>
      </w:r>
      <w:r w:rsidR="00C50046">
        <w:instrText xml:space="preserve"> REF _Ref118365677 \h </w:instrText>
      </w:r>
      <w:r w:rsidR="00C50046">
        <w:rPr>
          <w:b/>
          <w:bCs/>
          <w:i/>
          <w:iCs/>
        </w:rPr>
      </w:r>
      <w:r w:rsidR="00C50046">
        <w:rPr>
          <w:b/>
          <w:bCs/>
          <w:i/>
          <w:iCs/>
        </w:rPr>
        <w:fldChar w:fldCharType="separate"/>
      </w:r>
      <w:r w:rsidR="00123AD3">
        <w:rPr>
          <w:b/>
          <w:bCs/>
          <w:i/>
          <w:iCs/>
        </w:rPr>
        <w:t xml:space="preserve">The impact of </w:t>
      </w:r>
      <w:r w:rsidR="00123AD3">
        <w:rPr>
          <w:b/>
          <w:bCs/>
          <w:i/>
          <w:iCs/>
          <w:lang w:eastAsia="en-GB"/>
        </w:rPr>
        <w:t>PUSCH fragmentation on UL performance can be reduced by placing periodic PUSCH resources originating from a SBFD slot at the edge of an UL-only slot</w:t>
      </w:r>
      <w:r w:rsidR="00123AD3">
        <w:rPr>
          <w:b/>
          <w:bCs/>
          <w:i/>
          <w:iCs/>
        </w:rPr>
        <w:t>.</w:t>
      </w:r>
      <w:r w:rsidR="00C50046">
        <w:rPr>
          <w:b/>
          <w:bCs/>
          <w:i/>
          <w:iCs/>
        </w:rPr>
        <w:fldChar w:fldCharType="end"/>
      </w:r>
    </w:p>
    <w:p w14:paraId="5C58CD65" w14:textId="79AB1E40" w:rsidR="008D669D" w:rsidRDefault="008D669D" w:rsidP="008440C0">
      <w:pPr>
        <w:shd w:val="clear" w:color="auto" w:fill="FFFFFF"/>
        <w:spacing w:after="12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123AD3">
        <w:rPr>
          <w:b/>
          <w:bCs/>
          <w:i/>
          <w:iCs/>
          <w:noProof/>
        </w:rPr>
        <w:t>15</w:t>
      </w:r>
      <w:r>
        <w:fldChar w:fldCharType="end"/>
      </w:r>
      <w:r>
        <w:t xml:space="preserve">: </w:t>
      </w:r>
      <w:r w:rsidR="00C50046">
        <w:rPr>
          <w:b/>
          <w:bCs/>
          <w:i/>
          <w:iCs/>
          <w:lang w:eastAsia="en-GB"/>
        </w:rPr>
        <w:fldChar w:fldCharType="begin"/>
      </w:r>
      <w:r w:rsidR="00C50046">
        <w:instrText xml:space="preserve"> REF _Ref118365692 \h </w:instrText>
      </w:r>
      <w:r w:rsidR="00C50046">
        <w:rPr>
          <w:b/>
          <w:bCs/>
          <w:i/>
          <w:iCs/>
          <w:lang w:eastAsia="en-GB"/>
        </w:rPr>
      </w:r>
      <w:r w:rsidR="00C50046">
        <w:rPr>
          <w:b/>
          <w:bCs/>
          <w:i/>
          <w:iCs/>
          <w:lang w:eastAsia="en-GB"/>
        </w:rPr>
        <w:fldChar w:fldCharType="separate"/>
      </w:r>
      <w:r w:rsidR="00123AD3">
        <w:rPr>
          <w:b/>
          <w:bCs/>
          <w:i/>
          <w:iCs/>
          <w:lang w:eastAsia="en-GB"/>
        </w:rPr>
        <w:t>Non-contiguous resource allocation using FDRA Type 0 is an optional feature for legacy UEs and cannot be relied upon in the case of PUSCH fragmentation in SBFD systems</w:t>
      </w:r>
      <w:r w:rsidR="00123AD3">
        <w:rPr>
          <w:b/>
          <w:bCs/>
          <w:i/>
          <w:iCs/>
        </w:rPr>
        <w:t>.</w:t>
      </w:r>
      <w:r w:rsidR="00C50046">
        <w:rPr>
          <w:b/>
          <w:bCs/>
          <w:i/>
          <w:iCs/>
          <w:lang w:eastAsia="en-GB"/>
        </w:rPr>
        <w:fldChar w:fldCharType="end"/>
      </w:r>
    </w:p>
    <w:p w14:paraId="5DD2C9D9" w14:textId="59AC622B" w:rsidR="00467502" w:rsidRPr="002452A0" w:rsidRDefault="00467502" w:rsidP="00F9014A">
      <w:pPr>
        <w:spacing w:after="60"/>
        <w:jc w:val="both"/>
        <w:rPr>
          <w:rStyle w:val="normaltextrun"/>
          <w:shd w:val="clear" w:color="auto" w:fill="FFFFFF"/>
        </w:rPr>
      </w:pPr>
    </w:p>
    <w:p w14:paraId="294FE7B6" w14:textId="10EA00E0" w:rsidR="002452A0" w:rsidRDefault="002452A0" w:rsidP="002452A0">
      <w:pPr>
        <w:spacing w:before="120"/>
        <w:jc w:val="both"/>
        <w:rPr>
          <w:b/>
          <w:bCs/>
          <w:i/>
          <w:iCs/>
          <w:bdr w:val="none" w:sz="0" w:space="0" w:color="auto" w:frame="1"/>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\r1 </w:instrText>
      </w:r>
      <w:r w:rsidRPr="002452A0">
        <w:rPr>
          <w:b/>
          <w:bCs/>
          <w:i/>
          <w:iCs/>
        </w:rPr>
        <w:fldChar w:fldCharType="separate"/>
      </w:r>
      <w:r w:rsidR="00123AD3">
        <w:rPr>
          <w:b/>
          <w:bCs/>
          <w:i/>
          <w:iCs/>
          <w:noProof/>
        </w:rPr>
        <w:t>1</w:t>
      </w:r>
      <w:r w:rsidRPr="002452A0">
        <w:rPr>
          <w:b/>
          <w:bCs/>
          <w:i/>
          <w:iCs/>
        </w:rPr>
        <w:fldChar w:fldCharType="end"/>
      </w:r>
      <w:r w:rsidRPr="002452A0">
        <w:rPr>
          <w:rFonts w:cstheme="minorHAnsi"/>
          <w:b/>
          <w:bCs/>
          <w:i/>
          <w:iCs/>
        </w:rPr>
        <w:t>:</w:t>
      </w:r>
      <w:r w:rsidRPr="002452A0">
        <w:rPr>
          <w:b/>
          <w:bCs/>
          <w:i/>
          <w:iCs/>
          <w:bdr w:val="none" w:sz="0" w:space="0" w:color="auto" w:frame="1"/>
        </w:rPr>
        <w:t xml:space="preserve"> </w:t>
      </w:r>
      <w:r w:rsidR="008D4476">
        <w:rPr>
          <w:b/>
          <w:bCs/>
          <w:i/>
          <w:iCs/>
          <w:bdr w:val="none" w:sz="0" w:space="0" w:color="auto" w:frame="1"/>
        </w:rPr>
        <w:fldChar w:fldCharType="begin"/>
      </w:r>
      <w:r w:rsidR="008D4476">
        <w:rPr>
          <w:b/>
          <w:bCs/>
          <w:i/>
          <w:iCs/>
          <w:bdr w:val="none" w:sz="0" w:space="0" w:color="auto" w:frame="1"/>
        </w:rPr>
        <w:instrText xml:space="preserve"> REF _Ref118361663 \h </w:instrText>
      </w:r>
      <w:r w:rsidR="008D4476">
        <w:rPr>
          <w:b/>
          <w:bCs/>
          <w:i/>
          <w:iCs/>
          <w:bdr w:val="none" w:sz="0" w:space="0" w:color="auto" w:frame="1"/>
        </w:rPr>
      </w:r>
      <w:r w:rsidR="008D4476">
        <w:rPr>
          <w:b/>
          <w:bCs/>
          <w:i/>
          <w:iCs/>
          <w:bdr w:val="none" w:sz="0" w:space="0" w:color="auto" w:frame="1"/>
        </w:rPr>
        <w:fldChar w:fldCharType="separate"/>
      </w:r>
      <w:r w:rsidR="00123AD3" w:rsidRPr="00EB556F">
        <w:rPr>
          <w:b/>
          <w:bCs/>
          <w:i/>
          <w:iCs/>
          <w:bdr w:val="none" w:sz="0" w:space="0" w:color="auto" w:frame="1"/>
        </w:rPr>
        <w:t>Frequency domain configuration is broadcasted as part of SIB, listing at least the UL subband(s), specifying their starting CRB(s) and RB length(s).</w:t>
      </w:r>
      <w:r w:rsidR="008D4476">
        <w:rPr>
          <w:b/>
          <w:bCs/>
          <w:i/>
          <w:iCs/>
          <w:bdr w:val="none" w:sz="0" w:space="0" w:color="auto" w:frame="1"/>
        </w:rPr>
        <w:fldChar w:fldCharType="end"/>
      </w:r>
    </w:p>
    <w:p w14:paraId="559E8DAD" w14:textId="55F7CC16" w:rsidR="00B84619" w:rsidRDefault="00B84619" w:rsidP="00B84619">
      <w:pPr>
        <w:spacing w:before="120" w:after="0"/>
        <w:jc w:val="both"/>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123AD3">
        <w:rPr>
          <w:b/>
          <w:bCs/>
          <w:i/>
          <w:iCs/>
          <w:noProof/>
        </w:rPr>
        <w:t>2</w:t>
      </w:r>
      <w:r>
        <w:rPr>
          <w:b/>
          <w:bCs/>
          <w:i/>
          <w:iCs/>
        </w:rPr>
        <w:fldChar w:fldCharType="end"/>
      </w:r>
      <w:r>
        <w:rPr>
          <w:rFonts w:cstheme="minorHAnsi"/>
          <w:b/>
          <w:bCs/>
          <w:i/>
          <w:iCs/>
        </w:rPr>
        <w:t xml:space="preserve">: </w:t>
      </w:r>
      <w:r w:rsidR="00291C14">
        <w:rPr>
          <w:b/>
          <w:bCs/>
          <w:i/>
          <w:iCs/>
        </w:rPr>
        <w:fldChar w:fldCharType="begin"/>
      </w:r>
      <w:r w:rsidR="00291C14">
        <w:rPr>
          <w:rFonts w:cstheme="minorHAnsi"/>
          <w:b/>
          <w:bCs/>
          <w:i/>
          <w:iCs/>
        </w:rPr>
        <w:instrText xml:space="preserve"> REF _Ref118363167 \h </w:instrText>
      </w:r>
      <w:r w:rsidR="00291C14">
        <w:rPr>
          <w:b/>
          <w:bCs/>
          <w:i/>
          <w:iCs/>
        </w:rPr>
      </w:r>
      <w:r w:rsidR="00291C14">
        <w:rPr>
          <w:b/>
          <w:bCs/>
          <w:i/>
          <w:iCs/>
        </w:rPr>
        <w:fldChar w:fldCharType="separate"/>
      </w:r>
      <w:r w:rsidR="00123AD3" w:rsidRPr="00E87A18">
        <w:rPr>
          <w:b/>
          <w:bCs/>
          <w:i/>
          <w:iCs/>
        </w:rPr>
        <w:t>On symbols indicated as flexible by SFI group common signalling, the SBFD partition status is assumed to be unknown by UE, irrespective of other configurations.</w:t>
      </w:r>
      <w:r w:rsidR="00291C14">
        <w:rPr>
          <w:b/>
          <w:bCs/>
          <w:i/>
          <w:iCs/>
        </w:rPr>
        <w:fldChar w:fldCharType="end"/>
      </w:r>
    </w:p>
    <w:p w14:paraId="3EAE1198" w14:textId="6B6B5913" w:rsidR="00B84619" w:rsidRDefault="00B84619" w:rsidP="00B84619">
      <w:pPr>
        <w:spacing w:before="120" w:after="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123AD3">
        <w:rPr>
          <w:b/>
          <w:bCs/>
          <w:i/>
          <w:iCs/>
          <w:noProof/>
        </w:rPr>
        <w:t>3</w:t>
      </w:r>
      <w:r>
        <w:fldChar w:fldCharType="end"/>
      </w:r>
      <w:r>
        <w:rPr>
          <w:rFonts w:cstheme="minorHAnsi"/>
          <w:b/>
          <w:bCs/>
          <w:i/>
          <w:iCs/>
        </w:rPr>
        <w:t xml:space="preserve">: </w:t>
      </w:r>
      <w:r w:rsidR="00CF14D2">
        <w:rPr>
          <w:b/>
          <w:bCs/>
          <w:i/>
          <w:iCs/>
        </w:rPr>
        <w:fldChar w:fldCharType="begin"/>
      </w:r>
      <w:r w:rsidR="00CF14D2">
        <w:rPr>
          <w:rFonts w:cstheme="minorHAnsi"/>
          <w:b/>
          <w:bCs/>
          <w:i/>
          <w:iCs/>
        </w:rPr>
        <w:instrText xml:space="preserve"> REF _Ref118363253 \h </w:instrText>
      </w:r>
      <w:r w:rsidR="00CF14D2">
        <w:rPr>
          <w:b/>
          <w:bCs/>
          <w:i/>
          <w:iCs/>
        </w:rPr>
      </w:r>
      <w:r w:rsidR="00CF14D2">
        <w:rPr>
          <w:b/>
          <w:bCs/>
          <w:i/>
          <w:iCs/>
        </w:rPr>
        <w:fldChar w:fldCharType="separate"/>
      </w:r>
      <w:r w:rsidR="00123AD3">
        <w:rPr>
          <w:b/>
          <w:bCs/>
          <w:i/>
          <w:iCs/>
        </w:rPr>
        <w:t>Any transmission or reception overlapping with either a subband or a symbol indicated as ‘flexible’ must be deprioritized unless it is scheduled by a DCI, in connected mode.</w:t>
      </w:r>
      <w:r w:rsidR="00CF14D2">
        <w:rPr>
          <w:b/>
          <w:bCs/>
          <w:i/>
          <w:iCs/>
        </w:rPr>
        <w:fldChar w:fldCharType="end"/>
      </w:r>
    </w:p>
    <w:p w14:paraId="36E5D5B4" w14:textId="6EB96A4D" w:rsidR="00B84619" w:rsidRPr="00B84619" w:rsidRDefault="00B84619" w:rsidP="00B84619">
      <w:pPr>
        <w:spacing w:before="120" w:after="0"/>
        <w:jc w:val="both"/>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123AD3">
        <w:rPr>
          <w:b/>
          <w:bCs/>
          <w:i/>
          <w:iCs/>
          <w:noProof/>
        </w:rPr>
        <w:t>4</w:t>
      </w:r>
      <w:r>
        <w:rPr>
          <w:b/>
          <w:bCs/>
          <w:i/>
          <w:iCs/>
        </w:rPr>
        <w:fldChar w:fldCharType="end"/>
      </w:r>
      <w:r>
        <w:rPr>
          <w:rFonts w:cstheme="minorHAnsi"/>
          <w:b/>
          <w:bCs/>
          <w:i/>
          <w:iCs/>
        </w:rPr>
        <w:t xml:space="preserve">: </w:t>
      </w:r>
      <w:r w:rsidR="00A94523">
        <w:rPr>
          <w:b/>
          <w:bCs/>
          <w:i/>
          <w:iCs/>
        </w:rPr>
        <w:fldChar w:fldCharType="begin"/>
      </w:r>
      <w:r w:rsidR="00A94523">
        <w:rPr>
          <w:rFonts w:cstheme="minorHAnsi"/>
          <w:b/>
          <w:bCs/>
          <w:i/>
          <w:iCs/>
        </w:rPr>
        <w:instrText xml:space="preserve"> REF _Ref118363346 \h </w:instrText>
      </w:r>
      <w:r w:rsidR="00A94523">
        <w:rPr>
          <w:b/>
          <w:bCs/>
          <w:i/>
          <w:iCs/>
        </w:rPr>
      </w:r>
      <w:r w:rsidR="00A94523">
        <w:rPr>
          <w:b/>
          <w:bCs/>
          <w:i/>
          <w:iCs/>
        </w:rPr>
        <w:fldChar w:fldCharType="separate"/>
      </w:r>
      <w:r w:rsidR="00123AD3" w:rsidRPr="002452A0">
        <w:rPr>
          <w:b/>
          <w:bCs/>
          <w:i/>
          <w:iCs/>
        </w:rPr>
        <w:t>The SBFD aware UE does not expect to be scheduled with UL transmission outside the UL subband or to be scheduled with DL reception within the UL subband in the SBFD symbol, with the following exceptions:</w:t>
      </w:r>
      <w:r w:rsidR="00A94523">
        <w:rPr>
          <w:b/>
          <w:bCs/>
          <w:i/>
          <w:iCs/>
        </w:rPr>
        <w:fldChar w:fldCharType="end"/>
      </w:r>
    </w:p>
    <w:p w14:paraId="2A4419EE" w14:textId="77777777" w:rsidR="00B84619" w:rsidRPr="00B84619" w:rsidRDefault="00B84619" w:rsidP="00B84619">
      <w:pPr>
        <w:pStyle w:val="ListParagraph"/>
        <w:numPr>
          <w:ilvl w:val="0"/>
          <w:numId w:val="35"/>
        </w:numPr>
        <w:tabs>
          <w:tab w:val="num" w:pos="360"/>
        </w:tabs>
        <w:spacing w:before="60"/>
        <w:jc w:val="both"/>
        <w:rPr>
          <w:sz w:val="20"/>
          <w:szCs w:val="20"/>
        </w:rPr>
      </w:pPr>
      <w:r w:rsidRPr="00B84619">
        <w:rPr>
          <w:b/>
          <w:bCs/>
          <w:i/>
          <w:iCs/>
          <w:sz w:val="20"/>
          <w:szCs w:val="20"/>
        </w:rPr>
        <w:t>Inter-subband UE-UE CLI measurement are not confined within the DL subband.</w:t>
      </w:r>
      <w:r w:rsidRPr="00B84619">
        <w:rPr>
          <w:sz w:val="20"/>
          <w:szCs w:val="20"/>
        </w:rPr>
        <w:t xml:space="preserve">  </w:t>
      </w:r>
    </w:p>
    <w:p w14:paraId="11A39A81" w14:textId="77777777" w:rsidR="00B84619" w:rsidRPr="00B84619" w:rsidRDefault="00B84619" w:rsidP="00B84619">
      <w:pPr>
        <w:pStyle w:val="ListParagraph"/>
        <w:numPr>
          <w:ilvl w:val="0"/>
          <w:numId w:val="35"/>
        </w:numPr>
        <w:tabs>
          <w:tab w:val="num" w:pos="360"/>
        </w:tabs>
        <w:spacing w:before="60"/>
        <w:jc w:val="both"/>
        <w:rPr>
          <w:b/>
          <w:bCs/>
          <w:i/>
          <w:iCs/>
          <w:sz w:val="20"/>
          <w:szCs w:val="20"/>
        </w:rPr>
      </w:pPr>
      <w:r w:rsidRPr="00B84619">
        <w:rPr>
          <w:b/>
          <w:bCs/>
          <w:i/>
          <w:iCs/>
          <w:sz w:val="20"/>
          <w:szCs w:val="20"/>
        </w:rPr>
        <w:t>UE assumes that the symbol is not partitionned if symbol is indicated to be ‘flexible’ by group common SFI signalling of UE TDD link direction.</w:t>
      </w:r>
    </w:p>
    <w:p w14:paraId="4C6AEE93" w14:textId="10785FD4" w:rsidR="00B84619" w:rsidRPr="00B84619" w:rsidRDefault="00B84619" w:rsidP="00B84619">
      <w:pPr>
        <w:pStyle w:val="ListParagraph"/>
        <w:numPr>
          <w:ilvl w:val="0"/>
          <w:numId w:val="35"/>
        </w:numPr>
        <w:tabs>
          <w:tab w:val="num" w:pos="360"/>
        </w:tabs>
        <w:spacing w:before="60"/>
        <w:jc w:val="both"/>
        <w:rPr>
          <w:b/>
          <w:bCs/>
          <w:i/>
          <w:iCs/>
          <w:sz w:val="20"/>
          <w:szCs w:val="20"/>
        </w:rPr>
      </w:pPr>
      <w:r w:rsidRPr="00B84619">
        <w:rPr>
          <w:b/>
          <w:bCs/>
          <w:i/>
          <w:iCs/>
          <w:sz w:val="20"/>
          <w:szCs w:val="20"/>
        </w:rPr>
        <w:t>DL reception scheduled by DCI is allowed to overlap with subband indicated as flexible</w:t>
      </w:r>
      <w:r>
        <w:rPr>
          <w:b/>
          <w:bCs/>
          <w:i/>
          <w:iCs/>
          <w:sz w:val="20"/>
          <w:szCs w:val="20"/>
        </w:rPr>
        <w:t>.</w:t>
      </w:r>
    </w:p>
    <w:p w14:paraId="3F9CA92B" w14:textId="0E7C17EF" w:rsidR="00B84619" w:rsidRDefault="00B84619" w:rsidP="00B84619">
      <w:pPr>
        <w:spacing w:before="120"/>
        <w:jc w:val="both"/>
        <w:rPr>
          <w:b/>
          <w:bCs/>
          <w:i/>
          <w:iCs/>
        </w:rPr>
      </w:pPr>
      <w:r w:rsidRPr="00B84619">
        <w:rPr>
          <w:b/>
          <w:bCs/>
          <w:i/>
          <w:iCs/>
        </w:rPr>
        <w:t xml:space="preserve">Proposal </w:t>
      </w:r>
      <w:r w:rsidRPr="00B84619">
        <w:rPr>
          <w:b/>
          <w:bCs/>
          <w:i/>
          <w:iCs/>
        </w:rPr>
        <w:fldChar w:fldCharType="begin"/>
      </w:r>
      <w:r w:rsidRPr="00B84619">
        <w:rPr>
          <w:b/>
          <w:bCs/>
          <w:i/>
          <w:iCs/>
        </w:rPr>
        <w:instrText xml:space="preserve"> SEQ Proposal \* ARABIC </w:instrText>
      </w:r>
      <w:r w:rsidRPr="00B84619">
        <w:rPr>
          <w:b/>
          <w:bCs/>
          <w:i/>
          <w:iCs/>
        </w:rPr>
        <w:fldChar w:fldCharType="separate"/>
      </w:r>
      <w:r w:rsidR="00123AD3">
        <w:rPr>
          <w:b/>
          <w:bCs/>
          <w:i/>
          <w:iCs/>
          <w:noProof/>
        </w:rPr>
        <w:t>5</w:t>
      </w:r>
      <w:r w:rsidRPr="00B84619">
        <w:rPr>
          <w:b/>
          <w:bCs/>
          <w:i/>
          <w:iCs/>
        </w:rPr>
        <w:fldChar w:fldCharType="end"/>
      </w:r>
      <w:r w:rsidRPr="00B84619">
        <w:rPr>
          <w:rFonts w:cstheme="minorHAnsi"/>
          <w:b/>
          <w:bCs/>
          <w:i/>
          <w:iCs/>
        </w:rPr>
        <w:t xml:space="preserve">: </w:t>
      </w:r>
      <w:r w:rsidR="00D638B2">
        <w:rPr>
          <w:b/>
          <w:bCs/>
          <w:i/>
          <w:iCs/>
        </w:rPr>
        <w:fldChar w:fldCharType="begin"/>
      </w:r>
      <w:r w:rsidR="00D638B2">
        <w:rPr>
          <w:rFonts w:cstheme="minorHAnsi"/>
          <w:b/>
          <w:bCs/>
          <w:i/>
          <w:iCs/>
        </w:rPr>
        <w:instrText xml:space="preserve"> REF _Ref118382229 \h </w:instrText>
      </w:r>
      <w:r w:rsidR="00D638B2">
        <w:rPr>
          <w:b/>
          <w:bCs/>
          <w:i/>
          <w:iCs/>
        </w:rPr>
      </w:r>
      <w:r w:rsidR="00D638B2">
        <w:rPr>
          <w:b/>
          <w:bCs/>
          <w:i/>
          <w:iCs/>
        </w:rPr>
        <w:fldChar w:fldCharType="separate"/>
      </w:r>
      <w:r w:rsidR="00123AD3" w:rsidRPr="004A7AF0">
        <w:rPr>
          <w:b/>
          <w:bCs/>
          <w:i/>
          <w:iCs/>
        </w:rPr>
        <w:t>The time-domain configuration of the SBFD layout should support two back-to-back periodic patterns, to accommodate different layout in slots containing SSB</w:t>
      </w:r>
      <w:r w:rsidR="00123AD3">
        <w:rPr>
          <w:b/>
          <w:bCs/>
          <w:i/>
          <w:iCs/>
        </w:rPr>
        <w:t>.</w:t>
      </w:r>
      <w:r w:rsidR="00D638B2">
        <w:rPr>
          <w:b/>
          <w:bCs/>
          <w:i/>
          <w:iCs/>
        </w:rPr>
        <w:fldChar w:fldCharType="end"/>
      </w:r>
    </w:p>
    <w:p w14:paraId="4843C83A" w14:textId="393BF577" w:rsidR="00B84619" w:rsidRDefault="00B84619" w:rsidP="00B84619">
      <w:pPr>
        <w:spacing w:before="120"/>
        <w:jc w:val="both"/>
        <w:rPr>
          <w:rFonts w:cstheme="minorHAnsi"/>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123AD3">
        <w:rPr>
          <w:b/>
          <w:bCs/>
          <w:i/>
          <w:iCs/>
          <w:noProof/>
        </w:rPr>
        <w:t>6</w:t>
      </w:r>
      <w:r>
        <w:rPr>
          <w:b/>
          <w:bCs/>
          <w:i/>
          <w:iCs/>
        </w:rPr>
        <w:fldChar w:fldCharType="end"/>
      </w:r>
      <w:r>
        <w:rPr>
          <w:rFonts w:cstheme="minorHAnsi"/>
          <w:b/>
          <w:bCs/>
          <w:i/>
          <w:iCs/>
        </w:rPr>
        <w:t xml:space="preserve">: </w:t>
      </w:r>
      <w:r w:rsidR="002A48E7">
        <w:rPr>
          <w:rFonts w:cstheme="minorHAnsi"/>
          <w:b/>
          <w:bCs/>
          <w:i/>
          <w:iCs/>
        </w:rPr>
        <w:fldChar w:fldCharType="begin"/>
      </w:r>
      <w:r w:rsidR="002A48E7">
        <w:rPr>
          <w:rFonts w:cstheme="minorHAnsi"/>
          <w:b/>
          <w:bCs/>
          <w:i/>
          <w:iCs/>
        </w:rPr>
        <w:instrText xml:space="preserve"> REF _Ref118363502 \h </w:instrText>
      </w:r>
      <w:r w:rsidR="002A48E7">
        <w:rPr>
          <w:rFonts w:cstheme="minorHAnsi"/>
          <w:b/>
          <w:bCs/>
          <w:i/>
          <w:iCs/>
        </w:rPr>
      </w:r>
      <w:r w:rsidR="002A48E7">
        <w:rPr>
          <w:rFonts w:cstheme="minorHAnsi"/>
          <w:b/>
          <w:bCs/>
          <w:i/>
          <w:iCs/>
        </w:rPr>
        <w:fldChar w:fldCharType="separate"/>
      </w:r>
      <w:r w:rsidR="00123AD3" w:rsidRPr="002452A0">
        <w:rPr>
          <w:rFonts w:cstheme="minorHAnsi"/>
          <w:b/>
          <w:bCs/>
          <w:i/>
          <w:iCs/>
        </w:rPr>
        <w:t>SBFD layout in frequency and time is configured per carrier.</w:t>
      </w:r>
      <w:r w:rsidR="002A48E7">
        <w:rPr>
          <w:rFonts w:cstheme="minorHAnsi"/>
          <w:b/>
          <w:bCs/>
          <w:i/>
          <w:iCs/>
        </w:rPr>
        <w:fldChar w:fldCharType="end"/>
      </w:r>
    </w:p>
    <w:p w14:paraId="212228C3" w14:textId="2B7EF986" w:rsidR="00BB3432" w:rsidRDefault="00BB3432" w:rsidP="00B84619">
      <w:pPr>
        <w:spacing w:before="120"/>
        <w:jc w:val="both"/>
        <w:rPr>
          <w:rFonts w:cstheme="minorHAnsi"/>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123AD3">
        <w:rPr>
          <w:b/>
          <w:bCs/>
          <w:i/>
          <w:iCs/>
          <w:noProof/>
        </w:rPr>
        <w:t>7</w:t>
      </w:r>
      <w:r>
        <w:rPr>
          <w:b/>
          <w:bCs/>
          <w:i/>
          <w:iCs/>
        </w:rPr>
        <w:fldChar w:fldCharType="end"/>
      </w:r>
      <w:r>
        <w:rPr>
          <w:rFonts w:cstheme="minorHAnsi"/>
          <w:b/>
          <w:bCs/>
          <w:i/>
          <w:iCs/>
        </w:rPr>
        <w:t xml:space="preserve">: </w:t>
      </w:r>
      <w:r w:rsidR="002A48E7">
        <w:rPr>
          <w:rFonts w:cstheme="minorHAnsi"/>
          <w:b/>
          <w:bCs/>
          <w:i/>
          <w:iCs/>
        </w:rPr>
        <w:fldChar w:fldCharType="begin"/>
      </w:r>
      <w:r w:rsidR="002A48E7">
        <w:rPr>
          <w:rFonts w:cstheme="minorHAnsi"/>
          <w:b/>
          <w:bCs/>
          <w:i/>
          <w:iCs/>
        </w:rPr>
        <w:instrText xml:space="preserve"> REF _Ref118363515 \h </w:instrText>
      </w:r>
      <w:r w:rsidR="002A48E7">
        <w:rPr>
          <w:rFonts w:cstheme="minorHAnsi"/>
          <w:b/>
          <w:bCs/>
          <w:i/>
          <w:iCs/>
        </w:rPr>
      </w:r>
      <w:r w:rsidR="002A48E7">
        <w:rPr>
          <w:rFonts w:cstheme="minorHAnsi"/>
          <w:b/>
          <w:bCs/>
          <w:i/>
          <w:iCs/>
        </w:rPr>
        <w:fldChar w:fldCharType="separate"/>
      </w:r>
      <w:r w:rsidR="00123AD3" w:rsidRPr="003F472E">
        <w:rPr>
          <w:rFonts w:cstheme="minorHAnsi"/>
          <w:b/>
          <w:bCs/>
          <w:i/>
          <w:iCs/>
        </w:rPr>
        <w:t>Allow configuration of non-contiguous SBFD symbols in temporal pattern.</w:t>
      </w:r>
      <w:r w:rsidR="002A48E7">
        <w:rPr>
          <w:rFonts w:cstheme="minorHAnsi"/>
          <w:b/>
          <w:bCs/>
          <w:i/>
          <w:iCs/>
        </w:rPr>
        <w:fldChar w:fldCharType="end"/>
      </w:r>
    </w:p>
    <w:p w14:paraId="3AECB655" w14:textId="59A4E897" w:rsidR="00B84619" w:rsidRDefault="00B84619" w:rsidP="00B84619">
      <w:pPr>
        <w:spacing w:before="180" w:after="0"/>
        <w:jc w:val="both"/>
      </w:pPr>
      <w:r>
        <w:rPr>
          <w:b/>
          <w:bCs/>
          <w:i/>
          <w:iCs/>
        </w:rPr>
        <w:t xml:space="preserve">Proposal </w:t>
      </w:r>
      <w:r>
        <w:fldChar w:fldCharType="begin"/>
      </w:r>
      <w:r>
        <w:rPr>
          <w:b/>
          <w:bCs/>
          <w:i/>
          <w:iCs/>
        </w:rPr>
        <w:instrText xml:space="preserve"> SEQ Proposal \* ARABIC </w:instrText>
      </w:r>
      <w:r>
        <w:fldChar w:fldCharType="separate"/>
      </w:r>
      <w:r w:rsidR="00123AD3">
        <w:rPr>
          <w:b/>
          <w:bCs/>
          <w:i/>
          <w:iCs/>
          <w:noProof/>
        </w:rPr>
        <w:t>8</w:t>
      </w:r>
      <w:r>
        <w:fldChar w:fldCharType="end"/>
      </w:r>
      <w:r>
        <w:rPr>
          <w:rFonts w:cstheme="minorHAnsi"/>
          <w:b/>
          <w:bCs/>
          <w:i/>
          <w:iCs/>
        </w:rPr>
        <w:t xml:space="preserve">: </w:t>
      </w:r>
      <w:r w:rsidR="002A48E7">
        <w:rPr>
          <w:rFonts w:cstheme="minorHAnsi"/>
          <w:b/>
          <w:bCs/>
          <w:i/>
          <w:iCs/>
        </w:rPr>
        <w:fldChar w:fldCharType="begin"/>
      </w:r>
      <w:r w:rsidR="002A48E7">
        <w:rPr>
          <w:rFonts w:cstheme="minorHAnsi"/>
          <w:b/>
          <w:bCs/>
          <w:i/>
          <w:iCs/>
        </w:rPr>
        <w:instrText xml:space="preserve"> REF _Ref118363525 \h </w:instrText>
      </w:r>
      <w:r w:rsidR="002A48E7">
        <w:rPr>
          <w:rFonts w:cstheme="minorHAnsi"/>
          <w:b/>
          <w:bCs/>
          <w:i/>
          <w:iCs/>
        </w:rPr>
      </w:r>
      <w:r w:rsidR="002A48E7">
        <w:rPr>
          <w:rFonts w:cstheme="minorHAnsi"/>
          <w:b/>
          <w:bCs/>
          <w:i/>
          <w:iCs/>
        </w:rPr>
        <w:fldChar w:fldCharType="separate"/>
      </w:r>
      <w:r w:rsidR="00123AD3" w:rsidRPr="00410367">
        <w:rPr>
          <w:rFonts w:cstheme="minorHAnsi"/>
          <w:b/>
          <w:bCs/>
          <w:i/>
          <w:iCs/>
        </w:rPr>
        <w:t>Do not allow overlap between SSB and SBFD symbols.</w:t>
      </w:r>
      <w:r w:rsidR="002A48E7">
        <w:rPr>
          <w:rFonts w:cstheme="minorHAnsi"/>
          <w:b/>
          <w:bCs/>
          <w:i/>
          <w:iCs/>
        </w:rPr>
        <w:fldChar w:fldCharType="end"/>
      </w:r>
    </w:p>
    <w:p w14:paraId="6879E832" w14:textId="0B2E702E" w:rsidR="00B84619" w:rsidRPr="00B84619" w:rsidRDefault="00B84619" w:rsidP="00B84619">
      <w:pPr>
        <w:spacing w:before="180" w:after="0"/>
        <w:jc w:val="both"/>
        <w:rPr>
          <w:rFonts w:cstheme="minorHAnsi"/>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123AD3">
        <w:rPr>
          <w:b/>
          <w:bCs/>
          <w:i/>
          <w:iCs/>
          <w:noProof/>
        </w:rPr>
        <w:t>9</w:t>
      </w:r>
      <w:r>
        <w:rPr>
          <w:b/>
          <w:bCs/>
          <w:i/>
          <w:iCs/>
        </w:rPr>
        <w:fldChar w:fldCharType="end"/>
      </w:r>
      <w:r>
        <w:rPr>
          <w:rFonts w:cstheme="minorHAnsi"/>
          <w:b/>
          <w:bCs/>
          <w:i/>
          <w:iCs/>
        </w:rPr>
        <w:t xml:space="preserve">: </w:t>
      </w:r>
      <w:r w:rsidR="002A48E7">
        <w:rPr>
          <w:rFonts w:cstheme="minorHAnsi"/>
          <w:b/>
          <w:bCs/>
          <w:i/>
          <w:iCs/>
        </w:rPr>
        <w:fldChar w:fldCharType="begin"/>
      </w:r>
      <w:r w:rsidR="002A48E7">
        <w:rPr>
          <w:rFonts w:cstheme="minorHAnsi"/>
          <w:b/>
          <w:bCs/>
          <w:i/>
          <w:iCs/>
        </w:rPr>
        <w:instrText xml:space="preserve"> REF _Ref118363544 \h </w:instrText>
      </w:r>
      <w:r w:rsidR="002A48E7">
        <w:rPr>
          <w:rFonts w:cstheme="minorHAnsi"/>
          <w:b/>
          <w:bCs/>
          <w:i/>
          <w:iCs/>
        </w:rPr>
      </w:r>
      <w:r w:rsidR="002A48E7">
        <w:rPr>
          <w:rFonts w:cstheme="minorHAnsi"/>
          <w:b/>
          <w:bCs/>
          <w:i/>
          <w:iCs/>
        </w:rPr>
        <w:fldChar w:fldCharType="separate"/>
      </w:r>
      <w:r w:rsidR="00123AD3" w:rsidRPr="007C1CE0">
        <w:rPr>
          <w:rFonts w:cstheme="minorHAnsi"/>
          <w:b/>
          <w:bCs/>
          <w:i/>
          <w:iCs/>
        </w:rPr>
        <w:t>Adopt the following prioritization rules (assuming the specific collision can occur):</w:t>
      </w:r>
      <w:r w:rsidR="002A48E7">
        <w:rPr>
          <w:rFonts w:cstheme="minorHAnsi"/>
          <w:b/>
          <w:bCs/>
          <w:i/>
          <w:iCs/>
        </w:rPr>
        <w:fldChar w:fldCharType="end"/>
      </w:r>
    </w:p>
    <w:p w14:paraId="27CDC505" w14:textId="77777777" w:rsidR="00B84619" w:rsidRPr="00B84619" w:rsidRDefault="00B84619" w:rsidP="00B84619">
      <w:pPr>
        <w:pStyle w:val="ListParagraph"/>
        <w:numPr>
          <w:ilvl w:val="0"/>
          <w:numId w:val="36"/>
        </w:numPr>
        <w:tabs>
          <w:tab w:val="num" w:pos="360"/>
        </w:tabs>
        <w:spacing w:before="120"/>
        <w:jc w:val="both"/>
        <w:rPr>
          <w:b/>
          <w:bCs/>
          <w:i/>
          <w:iCs/>
          <w:sz w:val="20"/>
          <w:szCs w:val="20"/>
        </w:rPr>
      </w:pPr>
      <w:r w:rsidRPr="00B84619">
        <w:rPr>
          <w:b/>
          <w:bCs/>
          <w:i/>
          <w:iCs/>
          <w:sz w:val="20"/>
          <w:szCs w:val="20"/>
        </w:rPr>
        <w:lastRenderedPageBreak/>
        <w:t xml:space="preserve">Prioritize dynamic scheduling over semi-static scheduling, except in the cases of SSB and Msg1/MsgA in CBRA. </w:t>
      </w:r>
    </w:p>
    <w:p w14:paraId="1C0C1827" w14:textId="77777777" w:rsidR="00B84619" w:rsidRPr="00B84619" w:rsidRDefault="00B84619" w:rsidP="00B84619">
      <w:pPr>
        <w:pStyle w:val="ListParagraph"/>
        <w:numPr>
          <w:ilvl w:val="0"/>
          <w:numId w:val="36"/>
        </w:numPr>
        <w:tabs>
          <w:tab w:val="num" w:pos="360"/>
        </w:tabs>
        <w:spacing w:before="120"/>
        <w:jc w:val="both"/>
        <w:rPr>
          <w:rFonts w:cstheme="minorHAnsi"/>
          <w:b/>
          <w:bCs/>
          <w:i/>
          <w:iCs/>
          <w:sz w:val="20"/>
          <w:szCs w:val="20"/>
        </w:rPr>
      </w:pPr>
      <w:r w:rsidRPr="00B84619">
        <w:rPr>
          <w:b/>
          <w:bCs/>
          <w:i/>
          <w:iCs/>
          <w:sz w:val="20"/>
          <w:szCs w:val="20"/>
        </w:rPr>
        <w:t>Leave prioritization to UE implementation when Msg1/MsgA in CBRA collides with reception.</w:t>
      </w:r>
    </w:p>
    <w:p w14:paraId="170740A6" w14:textId="77777777" w:rsidR="00B84619" w:rsidRPr="00B84619" w:rsidRDefault="00B84619" w:rsidP="00B84619">
      <w:pPr>
        <w:pStyle w:val="ListParagraph"/>
        <w:numPr>
          <w:ilvl w:val="0"/>
          <w:numId w:val="36"/>
        </w:numPr>
        <w:tabs>
          <w:tab w:val="num" w:pos="360"/>
        </w:tabs>
        <w:spacing w:before="120"/>
        <w:jc w:val="both"/>
        <w:rPr>
          <w:rFonts w:cstheme="minorHAnsi"/>
          <w:b/>
          <w:bCs/>
          <w:i/>
          <w:iCs/>
          <w:sz w:val="20"/>
          <w:szCs w:val="20"/>
        </w:rPr>
      </w:pPr>
      <w:r w:rsidRPr="00B84619">
        <w:rPr>
          <w:rFonts w:cstheme="minorHAnsi"/>
          <w:b/>
          <w:bCs/>
          <w:i/>
          <w:iCs/>
          <w:sz w:val="20"/>
          <w:szCs w:val="20"/>
        </w:rPr>
        <w:t>Prioritize SSB over semi-statically configured transmission other than Msg1/MsgA in CBRA.</w:t>
      </w:r>
    </w:p>
    <w:p w14:paraId="0C47E7CA" w14:textId="77777777" w:rsidR="00B84619" w:rsidRPr="00B84619" w:rsidRDefault="00B84619" w:rsidP="00B84619">
      <w:pPr>
        <w:pStyle w:val="ListParagraph"/>
        <w:numPr>
          <w:ilvl w:val="0"/>
          <w:numId w:val="36"/>
        </w:numPr>
        <w:tabs>
          <w:tab w:val="num" w:pos="360"/>
        </w:tabs>
        <w:spacing w:before="120"/>
        <w:jc w:val="both"/>
        <w:rPr>
          <w:rFonts w:cstheme="minorHAnsi"/>
          <w:b/>
          <w:bCs/>
          <w:i/>
          <w:iCs/>
          <w:sz w:val="20"/>
          <w:szCs w:val="20"/>
        </w:rPr>
      </w:pPr>
      <w:r w:rsidRPr="00B84619">
        <w:rPr>
          <w:rFonts w:cstheme="minorHAnsi"/>
          <w:b/>
          <w:bCs/>
          <w:i/>
          <w:iCs/>
          <w:sz w:val="20"/>
          <w:szCs w:val="20"/>
        </w:rPr>
        <w:t xml:space="preserve">Prioritize </w:t>
      </w:r>
      <w:r w:rsidRPr="00B84619">
        <w:rPr>
          <w:b/>
          <w:bCs/>
          <w:i/>
          <w:iCs/>
          <w:sz w:val="20"/>
          <w:szCs w:val="20"/>
        </w:rPr>
        <w:t>monitoring PDCCH Type 0/0A/1/2 in CSS over UE dedicated semi-statically scheduled uplink transmission.</w:t>
      </w:r>
    </w:p>
    <w:p w14:paraId="3D93EECC" w14:textId="77777777" w:rsidR="00B84619" w:rsidRPr="00B84619" w:rsidRDefault="00B84619" w:rsidP="00B84619">
      <w:pPr>
        <w:pStyle w:val="ListParagraph"/>
        <w:numPr>
          <w:ilvl w:val="0"/>
          <w:numId w:val="36"/>
        </w:numPr>
        <w:tabs>
          <w:tab w:val="num" w:pos="360"/>
        </w:tabs>
        <w:spacing w:before="120"/>
        <w:jc w:val="both"/>
        <w:rPr>
          <w:b/>
          <w:bCs/>
          <w:i/>
          <w:iCs/>
          <w:sz w:val="20"/>
          <w:szCs w:val="20"/>
          <w:lang w:val="hu-HU"/>
        </w:rPr>
      </w:pPr>
      <w:r w:rsidRPr="00B84619">
        <w:rPr>
          <w:b/>
          <w:bCs/>
          <w:i/>
          <w:iCs/>
          <w:sz w:val="20"/>
          <w:szCs w:val="20"/>
        </w:rPr>
        <w:t>When uplink and downlink scheduling does not allow for the gurad-gap required for Tx-Rx and Rx-Tx turn-around by the standard then deprioritize one of them as if a collision have happened according to the respective rules.</w:t>
      </w:r>
    </w:p>
    <w:p w14:paraId="74F28C22" w14:textId="7789281E" w:rsidR="000F4F58" w:rsidRDefault="000F4F58" w:rsidP="008440C0">
      <w:pPr>
        <w:spacing w:before="180" w:after="0"/>
        <w:jc w:val="both"/>
        <w:rPr>
          <w:rFonts w:cstheme="minorHAnsi"/>
          <w:b/>
          <w:bCs/>
          <w:i/>
          <w:iCs/>
        </w:rPr>
      </w:pPr>
      <w:r w:rsidRPr="008440C0">
        <w:rPr>
          <w:rFonts w:cstheme="minorHAnsi"/>
          <w:b/>
          <w:bCs/>
          <w:i/>
          <w:iCs/>
        </w:rPr>
        <w:t xml:space="preserve">Proposal </w:t>
      </w:r>
      <w:r>
        <w:fldChar w:fldCharType="begin"/>
      </w:r>
      <w:r w:rsidRPr="008440C0">
        <w:rPr>
          <w:b/>
          <w:bCs/>
          <w:i/>
          <w:iCs/>
        </w:rPr>
        <w:instrText xml:space="preserve"> SEQ Proposal \* ARABIC </w:instrText>
      </w:r>
      <w:r>
        <w:fldChar w:fldCharType="separate"/>
      </w:r>
      <w:r w:rsidR="00123AD3">
        <w:rPr>
          <w:b/>
          <w:bCs/>
          <w:i/>
          <w:iCs/>
          <w:noProof/>
        </w:rPr>
        <w:t>10</w:t>
      </w:r>
      <w:r>
        <w:fldChar w:fldCharType="end"/>
      </w:r>
      <w:r w:rsidRPr="008440C0">
        <w:rPr>
          <w:rFonts w:cstheme="minorHAnsi"/>
          <w:b/>
          <w:bCs/>
          <w:i/>
          <w:iCs/>
        </w:rPr>
        <w:t xml:space="preserve">: </w:t>
      </w:r>
      <w:r w:rsidR="002A48E7">
        <w:rPr>
          <w:b/>
          <w:bCs/>
          <w:i/>
          <w:iCs/>
        </w:rPr>
        <w:fldChar w:fldCharType="begin"/>
      </w:r>
      <w:r w:rsidR="002A48E7">
        <w:rPr>
          <w:rFonts w:cstheme="minorHAnsi"/>
          <w:b/>
          <w:bCs/>
          <w:i/>
          <w:iCs/>
        </w:rPr>
        <w:instrText xml:space="preserve"> REF _Ref118363573 \h </w:instrText>
      </w:r>
      <w:r w:rsidR="002A48E7">
        <w:rPr>
          <w:b/>
          <w:bCs/>
          <w:i/>
          <w:iCs/>
        </w:rPr>
      </w:r>
      <w:r w:rsidR="002A48E7">
        <w:rPr>
          <w:b/>
          <w:bCs/>
          <w:i/>
          <w:iCs/>
        </w:rPr>
        <w:fldChar w:fldCharType="separate"/>
      </w:r>
      <w:r w:rsidR="00123AD3">
        <w:rPr>
          <w:b/>
          <w:bCs/>
          <w:i/>
          <w:iCs/>
        </w:rPr>
        <w:t>Study the feasibility of enabling Two MCSs based on slot type</w:t>
      </w:r>
      <w:r w:rsidR="002A48E7">
        <w:rPr>
          <w:b/>
          <w:bCs/>
          <w:i/>
          <w:iCs/>
        </w:rPr>
        <w:fldChar w:fldCharType="end"/>
      </w:r>
    </w:p>
    <w:p w14:paraId="1A29D093" w14:textId="29AC9A27" w:rsidR="008440C0" w:rsidRPr="008440C0" w:rsidRDefault="008440C0" w:rsidP="008440C0">
      <w:pPr>
        <w:spacing w:before="180" w:after="0"/>
        <w:jc w:val="both"/>
        <w:rPr>
          <w:b/>
          <w:bCs/>
          <w:i/>
          <w:iCs/>
        </w:rPr>
      </w:pPr>
      <w:r w:rsidRPr="008440C0">
        <w:rPr>
          <w:rFonts w:cstheme="minorHAnsi"/>
          <w:b/>
          <w:bCs/>
          <w:i/>
          <w:iCs/>
        </w:rPr>
        <w:t xml:space="preserve">Proposal </w:t>
      </w:r>
      <w:r>
        <w:fldChar w:fldCharType="begin"/>
      </w:r>
      <w:r w:rsidRPr="008440C0">
        <w:rPr>
          <w:b/>
          <w:bCs/>
          <w:i/>
          <w:iCs/>
        </w:rPr>
        <w:instrText xml:space="preserve"> SEQ Proposal \* ARABIC </w:instrText>
      </w:r>
      <w:r>
        <w:fldChar w:fldCharType="separate"/>
      </w:r>
      <w:r w:rsidR="00123AD3">
        <w:rPr>
          <w:b/>
          <w:bCs/>
          <w:i/>
          <w:iCs/>
          <w:noProof/>
        </w:rPr>
        <w:t>11</w:t>
      </w:r>
      <w:r>
        <w:fldChar w:fldCharType="end"/>
      </w:r>
      <w:r w:rsidRPr="008440C0">
        <w:rPr>
          <w:rFonts w:cstheme="minorHAnsi"/>
          <w:b/>
          <w:bCs/>
          <w:i/>
          <w:iCs/>
        </w:rPr>
        <w:t xml:space="preserve">: </w:t>
      </w:r>
      <w:r w:rsidR="002A48E7">
        <w:rPr>
          <w:rFonts w:cstheme="minorHAnsi"/>
          <w:b/>
          <w:bCs/>
          <w:i/>
          <w:iCs/>
        </w:rPr>
        <w:fldChar w:fldCharType="begin"/>
      </w:r>
      <w:r w:rsidR="002A48E7">
        <w:rPr>
          <w:rFonts w:cstheme="minorHAnsi"/>
          <w:b/>
          <w:bCs/>
          <w:i/>
          <w:iCs/>
        </w:rPr>
        <w:instrText xml:space="preserve"> REF _Ref118363596 \h </w:instrText>
      </w:r>
      <w:r w:rsidR="002A48E7">
        <w:rPr>
          <w:rFonts w:cstheme="minorHAnsi"/>
          <w:b/>
          <w:bCs/>
          <w:i/>
          <w:iCs/>
        </w:rPr>
      </w:r>
      <w:r w:rsidR="002A48E7">
        <w:rPr>
          <w:rFonts w:cstheme="minorHAnsi"/>
          <w:b/>
          <w:bCs/>
          <w:i/>
          <w:iCs/>
        </w:rPr>
        <w:fldChar w:fldCharType="separate"/>
      </w:r>
      <w:r w:rsidR="00123AD3" w:rsidRPr="002452A0">
        <w:rPr>
          <w:rFonts w:cstheme="minorHAnsi"/>
          <w:b/>
          <w:bCs/>
          <w:i/>
          <w:iCs/>
        </w:rPr>
        <w:t>Study enhancements to Search Space configuration which allow adaptation to SBFD partitioning.</w:t>
      </w:r>
      <w:r w:rsidR="002A48E7">
        <w:rPr>
          <w:rFonts w:cstheme="minorHAnsi"/>
          <w:b/>
          <w:bCs/>
          <w:i/>
          <w:iCs/>
        </w:rPr>
        <w:fldChar w:fldCharType="end"/>
      </w:r>
    </w:p>
    <w:p w14:paraId="6EFA0298" w14:textId="475B92A3" w:rsidR="008440C0" w:rsidRDefault="008440C0" w:rsidP="008440C0">
      <w:pPr>
        <w:shd w:val="clear" w:color="auto" w:fill="FFFFFF"/>
        <w:spacing w:before="180" w:after="12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123AD3">
        <w:rPr>
          <w:b/>
          <w:bCs/>
          <w:i/>
          <w:iCs/>
          <w:noProof/>
        </w:rPr>
        <w:t>12</w:t>
      </w:r>
      <w:r>
        <w:fldChar w:fldCharType="end"/>
      </w:r>
      <w:r>
        <w:rPr>
          <w:b/>
          <w:bCs/>
          <w:i/>
          <w:iCs/>
        </w:rPr>
        <w:t xml:space="preserve">: </w:t>
      </w:r>
      <w:r w:rsidR="002A48E7">
        <w:rPr>
          <w:b/>
          <w:bCs/>
          <w:i/>
          <w:iCs/>
        </w:rPr>
        <w:fldChar w:fldCharType="begin"/>
      </w:r>
      <w:r w:rsidR="002A48E7">
        <w:rPr>
          <w:b/>
          <w:bCs/>
          <w:i/>
          <w:iCs/>
        </w:rPr>
        <w:instrText xml:space="preserve"> REF _Ref118363617 \h </w:instrText>
      </w:r>
      <w:r w:rsidR="002A48E7">
        <w:rPr>
          <w:b/>
          <w:bCs/>
          <w:i/>
          <w:iCs/>
        </w:rPr>
      </w:r>
      <w:r w:rsidR="002A48E7">
        <w:rPr>
          <w:b/>
          <w:bCs/>
          <w:i/>
          <w:iCs/>
        </w:rPr>
        <w:fldChar w:fldCharType="separate"/>
      </w:r>
      <w:r w:rsidR="00123AD3" w:rsidRPr="002D0A5F">
        <w:rPr>
          <w:b/>
          <w:bCs/>
          <w:i/>
          <w:iCs/>
        </w:rPr>
        <w:t>Support allocation of fractional RBGs in Type-0 FDRA at DL subband boundaries.</w:t>
      </w:r>
      <w:r w:rsidR="002A48E7">
        <w:rPr>
          <w:b/>
          <w:bCs/>
          <w:i/>
          <w:iCs/>
        </w:rPr>
        <w:fldChar w:fldCharType="end"/>
      </w:r>
    </w:p>
    <w:p w14:paraId="77EDBAB0" w14:textId="477530E6" w:rsidR="008440C0" w:rsidRDefault="008440C0" w:rsidP="008440C0">
      <w:pPr>
        <w:shd w:val="clear" w:color="auto" w:fill="FFFFFF"/>
        <w:spacing w:after="12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123AD3">
        <w:rPr>
          <w:b/>
          <w:bCs/>
          <w:i/>
          <w:iCs/>
          <w:noProof/>
        </w:rPr>
        <w:t>13</w:t>
      </w:r>
      <w:r>
        <w:fldChar w:fldCharType="end"/>
      </w:r>
      <w:r>
        <w:rPr>
          <w:b/>
          <w:bCs/>
          <w:i/>
          <w:iCs/>
        </w:rPr>
        <w:t xml:space="preserve">: </w:t>
      </w:r>
      <w:r w:rsidR="002A48E7">
        <w:rPr>
          <w:b/>
          <w:bCs/>
          <w:i/>
          <w:iCs/>
        </w:rPr>
        <w:fldChar w:fldCharType="begin"/>
      </w:r>
      <w:r w:rsidR="002A48E7">
        <w:rPr>
          <w:b/>
          <w:bCs/>
          <w:i/>
          <w:iCs/>
        </w:rPr>
        <w:instrText xml:space="preserve"> REF _Ref118363630 \h </w:instrText>
      </w:r>
      <w:r w:rsidR="002A48E7">
        <w:rPr>
          <w:b/>
          <w:bCs/>
          <w:i/>
          <w:iCs/>
        </w:rPr>
      </w:r>
      <w:r w:rsidR="002A48E7">
        <w:rPr>
          <w:b/>
          <w:bCs/>
          <w:i/>
          <w:iCs/>
        </w:rPr>
        <w:fldChar w:fldCharType="separate"/>
      </w:r>
      <w:r w:rsidR="00123AD3" w:rsidRPr="002452A0">
        <w:rPr>
          <w:b/>
          <w:bCs/>
          <w:i/>
          <w:iCs/>
        </w:rPr>
        <w:t>Support interleaved mapping of odd and even VRBs over physical RBGs allocated using Type-0 FDRA.</w:t>
      </w:r>
      <w:r w:rsidR="002A48E7">
        <w:rPr>
          <w:b/>
          <w:bCs/>
          <w:i/>
          <w:iCs/>
        </w:rPr>
        <w:fldChar w:fldCharType="end"/>
      </w:r>
    </w:p>
    <w:p w14:paraId="1E089426" w14:textId="15CAB6C6" w:rsidR="00CF7E96" w:rsidRDefault="00CF7E96" w:rsidP="008440C0">
      <w:pPr>
        <w:shd w:val="clear" w:color="auto" w:fill="FFFFFF"/>
        <w:spacing w:after="12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123AD3">
        <w:rPr>
          <w:b/>
          <w:bCs/>
          <w:i/>
          <w:iCs/>
          <w:noProof/>
        </w:rPr>
        <w:t>14</w:t>
      </w:r>
      <w:r>
        <w:fldChar w:fldCharType="end"/>
      </w:r>
      <w:r>
        <w:rPr>
          <w:b/>
          <w:bCs/>
          <w:i/>
          <w:iCs/>
        </w:rPr>
        <w:t xml:space="preserve">: </w:t>
      </w:r>
      <w:r w:rsidR="00E21388">
        <w:rPr>
          <w:b/>
          <w:bCs/>
          <w:i/>
          <w:iCs/>
        </w:rPr>
        <w:fldChar w:fldCharType="begin"/>
      </w:r>
      <w:r w:rsidR="00E21388">
        <w:rPr>
          <w:b/>
          <w:bCs/>
          <w:i/>
          <w:iCs/>
        </w:rPr>
        <w:instrText xml:space="preserve"> REF _Ref118363668 \h </w:instrText>
      </w:r>
      <w:r w:rsidR="00E21388">
        <w:rPr>
          <w:b/>
          <w:bCs/>
          <w:i/>
          <w:iCs/>
        </w:rPr>
      </w:r>
      <w:r w:rsidR="00E21388">
        <w:rPr>
          <w:b/>
          <w:bCs/>
          <w:i/>
          <w:iCs/>
        </w:rPr>
        <w:fldChar w:fldCharType="separate"/>
      </w:r>
      <w:r w:rsidR="00123AD3" w:rsidRPr="002452A0">
        <w:rPr>
          <w:b/>
          <w:bCs/>
          <w:i/>
          <w:iCs/>
        </w:rPr>
        <w:t>Support two FDRA for</w:t>
      </w:r>
      <w:r w:rsidR="00123AD3">
        <w:rPr>
          <w:b/>
          <w:bCs/>
          <w:i/>
          <w:iCs/>
        </w:rPr>
        <w:t xml:space="preserve"> semi-static UL transmissions</w:t>
      </w:r>
      <w:r w:rsidR="00123AD3" w:rsidRPr="002452A0">
        <w:rPr>
          <w:b/>
          <w:bCs/>
          <w:i/>
          <w:iCs/>
        </w:rPr>
        <w:t xml:space="preserve"> </w:t>
      </w:r>
      <w:r w:rsidR="00123AD3">
        <w:rPr>
          <w:b/>
          <w:bCs/>
          <w:i/>
          <w:iCs/>
        </w:rPr>
        <w:t xml:space="preserve">(e.g., </w:t>
      </w:r>
      <w:r w:rsidR="00123AD3" w:rsidRPr="002452A0">
        <w:rPr>
          <w:b/>
          <w:bCs/>
          <w:i/>
          <w:iCs/>
        </w:rPr>
        <w:t>CG</w:t>
      </w:r>
      <w:r w:rsidR="00123AD3">
        <w:rPr>
          <w:b/>
          <w:bCs/>
          <w:i/>
          <w:iCs/>
        </w:rPr>
        <w:t xml:space="preserve"> </w:t>
      </w:r>
      <w:r w:rsidR="00123AD3" w:rsidRPr="002452A0">
        <w:rPr>
          <w:b/>
          <w:bCs/>
          <w:i/>
          <w:iCs/>
        </w:rPr>
        <w:t>PUSCH</w:t>
      </w:r>
      <w:r w:rsidR="00123AD3">
        <w:rPr>
          <w:b/>
          <w:bCs/>
          <w:i/>
          <w:iCs/>
        </w:rPr>
        <w:t>, periodic/semi-persistent PUCCH)</w:t>
      </w:r>
      <w:r w:rsidR="00123AD3" w:rsidRPr="002452A0">
        <w:rPr>
          <w:b/>
          <w:bCs/>
          <w:i/>
          <w:iCs/>
        </w:rPr>
        <w:t xml:space="preserve"> based on slot type.</w:t>
      </w:r>
      <w:r w:rsidR="00E21388">
        <w:rPr>
          <w:b/>
          <w:bCs/>
          <w:i/>
          <w:iCs/>
        </w:rPr>
        <w:fldChar w:fldCharType="end"/>
      </w:r>
    </w:p>
    <w:p w14:paraId="3E3D2E19" w14:textId="56ECC02B" w:rsidR="00CF7E96" w:rsidRDefault="00CF7E96" w:rsidP="008440C0">
      <w:pPr>
        <w:shd w:val="clear" w:color="auto" w:fill="FFFFFF"/>
        <w:spacing w:after="12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123AD3">
        <w:rPr>
          <w:b/>
          <w:bCs/>
          <w:i/>
          <w:iCs/>
          <w:noProof/>
        </w:rPr>
        <w:t>15</w:t>
      </w:r>
      <w:r>
        <w:fldChar w:fldCharType="end"/>
      </w:r>
      <w:r>
        <w:rPr>
          <w:b/>
          <w:bCs/>
          <w:i/>
          <w:iCs/>
        </w:rPr>
        <w:t xml:space="preserve">: </w:t>
      </w:r>
      <w:r w:rsidR="00E21388">
        <w:rPr>
          <w:b/>
          <w:bCs/>
          <w:i/>
          <w:iCs/>
        </w:rPr>
        <w:fldChar w:fldCharType="begin"/>
      </w:r>
      <w:r w:rsidR="00E21388">
        <w:rPr>
          <w:b/>
          <w:bCs/>
          <w:i/>
          <w:iCs/>
        </w:rPr>
        <w:instrText xml:space="preserve"> REF _Ref118363686 \h </w:instrText>
      </w:r>
      <w:r w:rsidR="00E21388">
        <w:rPr>
          <w:b/>
          <w:bCs/>
          <w:i/>
          <w:iCs/>
        </w:rPr>
      </w:r>
      <w:r w:rsidR="00E21388">
        <w:rPr>
          <w:b/>
          <w:bCs/>
          <w:i/>
          <w:iCs/>
        </w:rPr>
        <w:fldChar w:fldCharType="separate"/>
      </w:r>
      <w:r w:rsidR="00123AD3" w:rsidRPr="002452A0">
        <w:rPr>
          <w:b/>
          <w:bCs/>
          <w:i/>
          <w:iCs/>
        </w:rPr>
        <w:t xml:space="preserve">For </w:t>
      </w:r>
      <w:r w:rsidR="00123AD3">
        <w:rPr>
          <w:b/>
          <w:bCs/>
          <w:i/>
          <w:iCs/>
        </w:rPr>
        <w:t>semi-static UL</w:t>
      </w:r>
      <w:r w:rsidR="00123AD3" w:rsidRPr="002452A0">
        <w:rPr>
          <w:b/>
          <w:bCs/>
          <w:i/>
          <w:iCs/>
        </w:rPr>
        <w:t xml:space="preserve"> transmission</w:t>
      </w:r>
      <w:r w:rsidR="00123AD3">
        <w:rPr>
          <w:b/>
          <w:bCs/>
          <w:i/>
          <w:iCs/>
        </w:rPr>
        <w:t>s</w:t>
      </w:r>
      <w:r w:rsidR="00123AD3" w:rsidRPr="002452A0">
        <w:rPr>
          <w:b/>
          <w:bCs/>
          <w:i/>
          <w:iCs/>
        </w:rPr>
        <w:t xml:space="preserve">, </w:t>
      </w:r>
      <w:r w:rsidR="00123AD3">
        <w:rPr>
          <w:b/>
          <w:bCs/>
          <w:i/>
          <w:iCs/>
          <w:lang w:eastAsia="en-GB"/>
        </w:rPr>
        <w:t>s</w:t>
      </w:r>
      <w:r w:rsidR="00123AD3" w:rsidRPr="002452A0">
        <w:rPr>
          <w:b/>
          <w:bCs/>
          <w:i/>
          <w:iCs/>
          <w:lang w:eastAsia="en-GB"/>
        </w:rPr>
        <w:t>upport skipping of periodic transmissions</w:t>
      </w:r>
      <w:r w:rsidR="00123AD3">
        <w:rPr>
          <w:b/>
          <w:bCs/>
          <w:i/>
          <w:iCs/>
          <w:lang w:eastAsia="en-GB"/>
        </w:rPr>
        <w:t xml:space="preserve"> </w:t>
      </w:r>
      <w:r w:rsidR="00123AD3" w:rsidRPr="002452A0">
        <w:rPr>
          <w:b/>
          <w:bCs/>
          <w:i/>
          <w:iCs/>
          <w:lang w:eastAsia="en-GB"/>
        </w:rPr>
        <w:t>in SBFD</w:t>
      </w:r>
      <w:r w:rsidR="00123AD3">
        <w:rPr>
          <w:b/>
          <w:bCs/>
          <w:i/>
          <w:iCs/>
          <w:lang w:eastAsia="en-GB"/>
        </w:rPr>
        <w:t xml:space="preserve"> partitioned</w:t>
      </w:r>
      <w:r w:rsidR="00123AD3" w:rsidRPr="002452A0">
        <w:rPr>
          <w:b/>
          <w:bCs/>
          <w:i/>
          <w:iCs/>
          <w:lang w:eastAsia="en-GB"/>
        </w:rPr>
        <w:t xml:space="preserve"> slots</w:t>
      </w:r>
      <w:r w:rsidR="00123AD3">
        <w:rPr>
          <w:b/>
          <w:bCs/>
          <w:i/>
          <w:iCs/>
          <w:lang w:eastAsia="en-GB"/>
        </w:rPr>
        <w:t>/symbols</w:t>
      </w:r>
      <w:r w:rsidR="00123AD3" w:rsidRPr="002452A0">
        <w:rPr>
          <w:b/>
          <w:bCs/>
          <w:i/>
          <w:iCs/>
        </w:rPr>
        <w:t>.</w:t>
      </w:r>
      <w:r w:rsidR="00E21388">
        <w:rPr>
          <w:b/>
          <w:bCs/>
          <w:i/>
          <w:iCs/>
        </w:rPr>
        <w:fldChar w:fldCharType="end"/>
      </w:r>
    </w:p>
    <w:p w14:paraId="2C1C8320" w14:textId="26914F84" w:rsidR="00CF7E96" w:rsidRPr="002452A0" w:rsidRDefault="00CF7E96" w:rsidP="00CF7E96">
      <w:pPr>
        <w:shd w:val="clear" w:color="auto" w:fill="FFFFFF"/>
        <w:spacing w:after="12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123AD3">
        <w:rPr>
          <w:b/>
          <w:bCs/>
          <w:i/>
          <w:iCs/>
          <w:noProof/>
        </w:rPr>
        <w:t>16</w:t>
      </w:r>
      <w:r>
        <w:fldChar w:fldCharType="end"/>
      </w:r>
      <w:r>
        <w:rPr>
          <w:b/>
          <w:bCs/>
          <w:i/>
          <w:iCs/>
        </w:rPr>
        <w:t xml:space="preserve">: </w:t>
      </w:r>
      <w:r w:rsidR="00E21388">
        <w:rPr>
          <w:b/>
          <w:bCs/>
          <w:i/>
          <w:iCs/>
          <w:lang w:eastAsia="en-GB"/>
        </w:rPr>
        <w:fldChar w:fldCharType="begin"/>
      </w:r>
      <w:r w:rsidR="00E21388">
        <w:rPr>
          <w:b/>
          <w:bCs/>
          <w:i/>
          <w:iCs/>
        </w:rPr>
        <w:instrText xml:space="preserve"> REF _Ref118363705 \h </w:instrText>
      </w:r>
      <w:r w:rsidR="00E21388">
        <w:rPr>
          <w:b/>
          <w:bCs/>
          <w:i/>
          <w:iCs/>
          <w:lang w:eastAsia="en-GB"/>
        </w:rPr>
      </w:r>
      <w:r w:rsidR="00E21388">
        <w:rPr>
          <w:b/>
          <w:bCs/>
          <w:i/>
          <w:iCs/>
          <w:lang w:eastAsia="en-GB"/>
        </w:rPr>
        <w:fldChar w:fldCharType="separate"/>
      </w:r>
      <w:r w:rsidR="00123AD3" w:rsidRPr="002452A0">
        <w:rPr>
          <w:b/>
          <w:bCs/>
          <w:i/>
          <w:iCs/>
          <w:lang w:eastAsia="en-GB"/>
        </w:rPr>
        <w:t xml:space="preserve">Support two FDRA for </w:t>
      </w:r>
      <w:r w:rsidR="00123AD3">
        <w:rPr>
          <w:b/>
          <w:bCs/>
          <w:i/>
          <w:iCs/>
          <w:lang w:eastAsia="en-GB"/>
        </w:rPr>
        <w:t>UL</w:t>
      </w:r>
      <w:r w:rsidR="00123AD3" w:rsidRPr="002452A0">
        <w:rPr>
          <w:b/>
          <w:bCs/>
          <w:i/>
          <w:iCs/>
          <w:lang w:eastAsia="en-GB"/>
        </w:rPr>
        <w:t xml:space="preserve"> repetition</w:t>
      </w:r>
      <w:r w:rsidR="00123AD3">
        <w:rPr>
          <w:b/>
          <w:bCs/>
          <w:i/>
          <w:iCs/>
          <w:lang w:eastAsia="en-GB"/>
        </w:rPr>
        <w:t xml:space="preserve">s </w:t>
      </w:r>
      <w:r w:rsidR="00123AD3" w:rsidRPr="006669DF">
        <w:rPr>
          <w:b/>
          <w:bCs/>
          <w:i/>
          <w:iCs/>
          <w:lang w:eastAsia="en-GB"/>
        </w:rPr>
        <w:t>(e.g., DG PUSCH repetition, PUCCH repetition)</w:t>
      </w:r>
      <w:r w:rsidR="00123AD3" w:rsidRPr="002452A0">
        <w:rPr>
          <w:b/>
          <w:bCs/>
          <w:i/>
          <w:iCs/>
          <w:lang w:eastAsia="en-GB"/>
        </w:rPr>
        <w:t xml:space="preserve"> based on slot type</w:t>
      </w:r>
      <w:r w:rsidR="00123AD3" w:rsidRPr="002452A0">
        <w:rPr>
          <w:b/>
          <w:bCs/>
          <w:i/>
          <w:iCs/>
        </w:rPr>
        <w:t>.</w:t>
      </w:r>
      <w:r w:rsidR="00E21388">
        <w:rPr>
          <w:b/>
          <w:bCs/>
          <w:i/>
          <w:iCs/>
          <w:lang w:eastAsia="en-GB"/>
        </w:rPr>
        <w:fldChar w:fldCharType="end"/>
      </w:r>
    </w:p>
    <w:p w14:paraId="790ABDB3" w14:textId="40E0C534" w:rsidR="00CF7E96" w:rsidRDefault="00CF7E96" w:rsidP="008440C0">
      <w:pPr>
        <w:shd w:val="clear" w:color="auto" w:fill="FFFFFF"/>
        <w:spacing w:after="12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123AD3">
        <w:rPr>
          <w:b/>
          <w:bCs/>
          <w:i/>
          <w:iCs/>
          <w:noProof/>
        </w:rPr>
        <w:t>17</w:t>
      </w:r>
      <w:r>
        <w:fldChar w:fldCharType="end"/>
      </w:r>
      <w:r>
        <w:rPr>
          <w:b/>
          <w:bCs/>
          <w:i/>
          <w:iCs/>
        </w:rPr>
        <w:t xml:space="preserve">: </w:t>
      </w:r>
      <w:r w:rsidR="003643D2">
        <w:rPr>
          <w:b/>
          <w:bCs/>
          <w:i/>
          <w:iCs/>
          <w:lang w:eastAsia="en-GB"/>
        </w:rPr>
        <w:fldChar w:fldCharType="begin"/>
      </w:r>
      <w:r w:rsidR="003643D2">
        <w:rPr>
          <w:b/>
          <w:bCs/>
          <w:i/>
          <w:iCs/>
        </w:rPr>
        <w:instrText xml:space="preserve"> REF _Ref118363724 \h </w:instrText>
      </w:r>
      <w:r w:rsidR="003643D2">
        <w:rPr>
          <w:b/>
          <w:bCs/>
          <w:i/>
          <w:iCs/>
          <w:lang w:eastAsia="en-GB"/>
        </w:rPr>
      </w:r>
      <w:r w:rsidR="003643D2">
        <w:rPr>
          <w:b/>
          <w:bCs/>
          <w:i/>
          <w:iCs/>
          <w:lang w:eastAsia="en-GB"/>
        </w:rPr>
        <w:fldChar w:fldCharType="separate"/>
      </w:r>
      <w:r w:rsidR="00123AD3" w:rsidRPr="002452A0">
        <w:rPr>
          <w:b/>
          <w:bCs/>
          <w:i/>
          <w:iCs/>
          <w:lang w:eastAsia="en-GB"/>
        </w:rPr>
        <w:t xml:space="preserve">Allow the support of skipping of </w:t>
      </w:r>
      <w:r w:rsidR="00123AD3">
        <w:rPr>
          <w:b/>
          <w:bCs/>
          <w:i/>
          <w:iCs/>
          <w:lang w:eastAsia="en-GB"/>
        </w:rPr>
        <w:t>UL</w:t>
      </w:r>
      <w:r w:rsidR="00123AD3" w:rsidRPr="002452A0">
        <w:rPr>
          <w:b/>
          <w:bCs/>
          <w:i/>
          <w:iCs/>
          <w:lang w:eastAsia="en-GB"/>
        </w:rPr>
        <w:t xml:space="preserve"> repetition</w:t>
      </w:r>
      <w:r w:rsidR="00123AD3">
        <w:rPr>
          <w:b/>
          <w:bCs/>
          <w:i/>
          <w:iCs/>
          <w:lang w:eastAsia="en-GB"/>
        </w:rPr>
        <w:t>s</w:t>
      </w:r>
      <w:r w:rsidR="00123AD3" w:rsidRPr="002452A0">
        <w:rPr>
          <w:b/>
          <w:bCs/>
          <w:i/>
          <w:iCs/>
          <w:lang w:eastAsia="en-GB"/>
        </w:rPr>
        <w:t xml:space="preserve"> that occur in SBFD slots</w:t>
      </w:r>
      <w:r w:rsidR="00123AD3" w:rsidRPr="002452A0">
        <w:rPr>
          <w:b/>
          <w:bCs/>
          <w:i/>
          <w:iCs/>
        </w:rPr>
        <w:t>.</w:t>
      </w:r>
      <w:r w:rsidR="003643D2">
        <w:rPr>
          <w:b/>
          <w:bCs/>
          <w:i/>
          <w:iCs/>
          <w:lang w:eastAsia="en-GB"/>
        </w:rPr>
        <w:fldChar w:fldCharType="end"/>
      </w:r>
    </w:p>
    <w:p w14:paraId="38B32686" w14:textId="639AABF9" w:rsidR="007B2E1A" w:rsidRPr="00F20F53" w:rsidRDefault="007B2E1A" w:rsidP="00F20F53">
      <w:pPr>
        <w:jc w:val="both"/>
      </w:pPr>
      <w:r>
        <w:rPr>
          <w:b/>
          <w:bCs/>
          <w:i/>
          <w:iCs/>
        </w:rPr>
        <w:t xml:space="preserve">Proposal </w:t>
      </w:r>
      <w:r>
        <w:fldChar w:fldCharType="begin"/>
      </w:r>
      <w:r>
        <w:rPr>
          <w:b/>
          <w:bCs/>
          <w:i/>
          <w:iCs/>
        </w:rPr>
        <w:instrText xml:space="preserve"> SEQ Proposal \* ARABIC </w:instrText>
      </w:r>
      <w:r>
        <w:fldChar w:fldCharType="separate"/>
      </w:r>
      <w:r w:rsidR="00123AD3">
        <w:rPr>
          <w:b/>
          <w:bCs/>
          <w:i/>
          <w:iCs/>
          <w:noProof/>
        </w:rPr>
        <w:t>18</w:t>
      </w:r>
      <w:r>
        <w:fldChar w:fldCharType="end"/>
      </w:r>
      <w:r>
        <w:rPr>
          <w:b/>
          <w:bCs/>
          <w:i/>
          <w:iCs/>
        </w:rPr>
        <w:t xml:space="preserve">: </w:t>
      </w:r>
      <w:r w:rsidR="003643D2">
        <w:rPr>
          <w:b/>
          <w:bCs/>
          <w:i/>
          <w:iCs/>
          <w:lang w:eastAsia="en-GB"/>
        </w:rPr>
        <w:fldChar w:fldCharType="begin"/>
      </w:r>
      <w:r w:rsidR="003643D2">
        <w:rPr>
          <w:b/>
          <w:bCs/>
          <w:i/>
          <w:iCs/>
        </w:rPr>
        <w:instrText xml:space="preserve"> REF _Ref118363748 \h </w:instrText>
      </w:r>
      <w:r w:rsidR="003643D2">
        <w:rPr>
          <w:b/>
          <w:bCs/>
          <w:i/>
          <w:iCs/>
          <w:lang w:eastAsia="en-GB"/>
        </w:rPr>
      </w:r>
      <w:r w:rsidR="003643D2">
        <w:rPr>
          <w:b/>
          <w:bCs/>
          <w:i/>
          <w:iCs/>
          <w:lang w:eastAsia="en-GB"/>
        </w:rPr>
        <w:fldChar w:fldCharType="separate"/>
      </w:r>
      <w:r w:rsidR="00123AD3" w:rsidRPr="002452A0">
        <w:rPr>
          <w:b/>
          <w:bCs/>
          <w:i/>
          <w:iCs/>
          <w:lang w:eastAsia="en-GB"/>
        </w:rPr>
        <w:t xml:space="preserve">Modify the frequency hopping procedure </w:t>
      </w:r>
      <w:r w:rsidR="00123AD3">
        <w:rPr>
          <w:b/>
          <w:bCs/>
          <w:i/>
          <w:iCs/>
          <w:lang w:eastAsia="en-GB"/>
        </w:rPr>
        <w:t xml:space="preserve">for PUSCH </w:t>
      </w:r>
      <w:r w:rsidR="00123AD3" w:rsidRPr="00B43DFE">
        <w:rPr>
          <w:b/>
          <w:bCs/>
          <w:i/>
          <w:iCs/>
        </w:rPr>
        <w:t>transmission</w:t>
      </w:r>
      <w:r w:rsidR="00123AD3">
        <w:rPr>
          <w:b/>
          <w:bCs/>
          <w:i/>
          <w:iCs/>
        </w:rPr>
        <w:t xml:space="preserve"> </w:t>
      </w:r>
      <w:r w:rsidR="00123AD3" w:rsidRPr="00D34584">
        <w:rPr>
          <w:b/>
          <w:bCs/>
          <w:i/>
          <w:iCs/>
          <w:lang w:eastAsia="en-GB"/>
        </w:rPr>
        <w:t>to e</w:t>
      </w:r>
      <w:r w:rsidR="00123AD3">
        <w:rPr>
          <w:b/>
          <w:bCs/>
          <w:i/>
          <w:iCs/>
          <w:lang w:eastAsia="en-GB"/>
        </w:rPr>
        <w:t>nsure</w:t>
      </w:r>
      <w:r w:rsidR="00123AD3" w:rsidRPr="00D34584">
        <w:rPr>
          <w:b/>
          <w:bCs/>
          <w:i/>
          <w:iCs/>
          <w:lang w:eastAsia="en-GB"/>
        </w:rPr>
        <w:t xml:space="preserve"> that </w:t>
      </w:r>
      <w:r w:rsidR="00123AD3">
        <w:rPr>
          <w:b/>
          <w:bCs/>
          <w:i/>
          <w:iCs/>
          <w:lang w:eastAsia="en-GB"/>
        </w:rPr>
        <w:t>the frequency domain position is</w:t>
      </w:r>
      <w:r w:rsidR="00123AD3" w:rsidRPr="00D34584">
        <w:rPr>
          <w:b/>
          <w:bCs/>
          <w:i/>
          <w:iCs/>
          <w:lang w:eastAsia="en-GB"/>
        </w:rPr>
        <w:t xml:space="preserve"> confined within the UL-SB in the SBFD slots</w:t>
      </w:r>
      <w:r w:rsidR="003643D2">
        <w:rPr>
          <w:b/>
          <w:bCs/>
          <w:i/>
          <w:iCs/>
          <w:lang w:eastAsia="en-GB"/>
        </w:rPr>
        <w:fldChar w:fldCharType="end"/>
      </w:r>
    </w:p>
    <w:p w14:paraId="10710845" w14:textId="0B0BE36A" w:rsidR="007B2E1A" w:rsidRDefault="007B2E1A" w:rsidP="007B2E1A">
      <w:pPr>
        <w:shd w:val="clear" w:color="auto" w:fill="FFFFFF"/>
        <w:spacing w:after="12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123AD3">
        <w:rPr>
          <w:b/>
          <w:bCs/>
          <w:i/>
          <w:iCs/>
          <w:noProof/>
        </w:rPr>
        <w:t>19</w:t>
      </w:r>
      <w:r>
        <w:fldChar w:fldCharType="end"/>
      </w:r>
      <w:r>
        <w:rPr>
          <w:b/>
          <w:bCs/>
          <w:i/>
          <w:iCs/>
        </w:rPr>
        <w:t xml:space="preserve">: </w:t>
      </w:r>
      <w:r w:rsidR="003643D2">
        <w:rPr>
          <w:b/>
          <w:bCs/>
          <w:i/>
          <w:iCs/>
        </w:rPr>
        <w:fldChar w:fldCharType="begin"/>
      </w:r>
      <w:r w:rsidR="003643D2">
        <w:rPr>
          <w:b/>
          <w:bCs/>
          <w:i/>
          <w:iCs/>
        </w:rPr>
        <w:instrText xml:space="preserve"> REF _Ref118363775 \h </w:instrText>
      </w:r>
      <w:r w:rsidR="003643D2">
        <w:rPr>
          <w:b/>
          <w:bCs/>
          <w:i/>
          <w:iCs/>
        </w:rPr>
      </w:r>
      <w:r w:rsidR="003643D2">
        <w:rPr>
          <w:b/>
          <w:bCs/>
          <w:i/>
          <w:iCs/>
        </w:rPr>
        <w:fldChar w:fldCharType="separate"/>
      </w:r>
      <w:r w:rsidR="00123AD3" w:rsidRPr="00B43DFE">
        <w:rPr>
          <w:b/>
          <w:bCs/>
          <w:i/>
          <w:iCs/>
        </w:rPr>
        <w:t>Support two</w:t>
      </w:r>
      <w:r w:rsidR="00123AD3">
        <w:rPr>
          <w:b/>
          <w:bCs/>
          <w:i/>
          <w:iCs/>
        </w:rPr>
        <w:t xml:space="preserve"> frequency domain resource allocations for intra-slot and inter-slot frequency hopping</w:t>
      </w:r>
      <w:r w:rsidR="00123AD3" w:rsidRPr="00B43DFE">
        <w:rPr>
          <w:b/>
          <w:bCs/>
          <w:i/>
          <w:iCs/>
        </w:rPr>
        <w:t xml:space="preserve"> for</w:t>
      </w:r>
      <w:r w:rsidR="00123AD3">
        <w:rPr>
          <w:b/>
          <w:bCs/>
          <w:i/>
          <w:iCs/>
        </w:rPr>
        <w:t xml:space="preserve"> </w:t>
      </w:r>
      <w:r w:rsidR="00123AD3" w:rsidRPr="00B43DFE">
        <w:rPr>
          <w:b/>
          <w:bCs/>
          <w:i/>
          <w:iCs/>
        </w:rPr>
        <w:t>PU</w:t>
      </w:r>
      <w:r w:rsidR="00123AD3">
        <w:rPr>
          <w:b/>
          <w:bCs/>
          <w:i/>
          <w:iCs/>
        </w:rPr>
        <w:t>C</w:t>
      </w:r>
      <w:r w:rsidR="00123AD3" w:rsidRPr="00B43DFE">
        <w:rPr>
          <w:b/>
          <w:bCs/>
          <w:i/>
          <w:iCs/>
        </w:rPr>
        <w:t>CH transmission</w:t>
      </w:r>
      <w:r w:rsidR="00123AD3">
        <w:rPr>
          <w:b/>
          <w:bCs/>
          <w:i/>
          <w:iCs/>
        </w:rPr>
        <w:t xml:space="preserve"> in SBFD</w:t>
      </w:r>
      <w:r w:rsidR="00123AD3" w:rsidRPr="00B43DFE">
        <w:rPr>
          <w:b/>
          <w:bCs/>
          <w:i/>
          <w:iCs/>
        </w:rPr>
        <w:t xml:space="preserve"> based on slot type</w:t>
      </w:r>
      <w:r w:rsidR="003643D2">
        <w:rPr>
          <w:b/>
          <w:bCs/>
          <w:i/>
          <w:iCs/>
        </w:rPr>
        <w:fldChar w:fldCharType="end"/>
      </w:r>
    </w:p>
    <w:p w14:paraId="5790C59F" w14:textId="40DF54B3" w:rsidR="003643D2" w:rsidRDefault="007B2E1A" w:rsidP="008440C0">
      <w:pPr>
        <w:shd w:val="clear" w:color="auto" w:fill="FFFFFF"/>
        <w:spacing w:after="120"/>
        <w:jc w:val="both"/>
        <w:rPr>
          <w:b/>
          <w:bCs/>
          <w:i/>
          <w:iCs/>
          <w:lang w:eastAsia="en-GB"/>
        </w:rPr>
      </w:pPr>
      <w:r>
        <w:rPr>
          <w:b/>
          <w:bCs/>
          <w:i/>
          <w:iCs/>
        </w:rPr>
        <w:t xml:space="preserve">Proposal </w:t>
      </w:r>
      <w:r>
        <w:fldChar w:fldCharType="begin"/>
      </w:r>
      <w:r>
        <w:rPr>
          <w:b/>
          <w:bCs/>
          <w:i/>
          <w:iCs/>
        </w:rPr>
        <w:instrText xml:space="preserve"> SEQ Proposal \* ARABIC </w:instrText>
      </w:r>
      <w:r>
        <w:fldChar w:fldCharType="separate"/>
      </w:r>
      <w:r w:rsidR="00123AD3">
        <w:rPr>
          <w:b/>
          <w:bCs/>
          <w:i/>
          <w:iCs/>
          <w:noProof/>
        </w:rPr>
        <w:t>20</w:t>
      </w:r>
      <w:r>
        <w:fldChar w:fldCharType="end"/>
      </w:r>
      <w:r>
        <w:rPr>
          <w:b/>
          <w:bCs/>
          <w:i/>
          <w:iCs/>
        </w:rPr>
        <w:t xml:space="preserve">: </w:t>
      </w:r>
      <w:r w:rsidR="003643D2">
        <w:rPr>
          <w:b/>
          <w:bCs/>
          <w:i/>
          <w:iCs/>
          <w:lang w:eastAsia="en-GB"/>
        </w:rPr>
        <w:fldChar w:fldCharType="begin"/>
      </w:r>
      <w:r w:rsidR="003643D2">
        <w:rPr>
          <w:b/>
          <w:bCs/>
          <w:i/>
          <w:iCs/>
        </w:rPr>
        <w:instrText xml:space="preserve"> REF _Ref118363790 \h </w:instrText>
      </w:r>
      <w:r w:rsidR="003643D2">
        <w:rPr>
          <w:b/>
          <w:bCs/>
          <w:i/>
          <w:iCs/>
          <w:lang w:eastAsia="en-GB"/>
        </w:rPr>
      </w:r>
      <w:r w:rsidR="003643D2">
        <w:rPr>
          <w:b/>
          <w:bCs/>
          <w:i/>
          <w:iCs/>
          <w:lang w:eastAsia="en-GB"/>
        </w:rPr>
        <w:fldChar w:fldCharType="separate"/>
      </w:r>
      <w:r w:rsidR="00123AD3" w:rsidRPr="002452A0">
        <w:rPr>
          <w:b/>
          <w:bCs/>
          <w:i/>
          <w:iCs/>
          <w:lang w:eastAsia="en-GB"/>
        </w:rPr>
        <w:t>Support</w:t>
      </w:r>
      <w:r w:rsidR="00123AD3">
        <w:rPr>
          <w:b/>
          <w:bCs/>
          <w:i/>
          <w:iCs/>
          <w:lang w:eastAsia="en-GB"/>
        </w:rPr>
        <w:t xml:space="preserve"> PUSCH/PUCCH</w:t>
      </w:r>
      <w:r w:rsidR="00123AD3" w:rsidRPr="002452A0">
        <w:rPr>
          <w:b/>
          <w:bCs/>
          <w:i/>
          <w:iCs/>
          <w:lang w:eastAsia="en-GB"/>
        </w:rPr>
        <w:t xml:space="preserve"> frequency hopping in the UL-only slots for inter-slot frequency hopping</w:t>
      </w:r>
      <w:r w:rsidR="00123AD3" w:rsidRPr="002452A0">
        <w:rPr>
          <w:b/>
          <w:bCs/>
          <w:i/>
          <w:iCs/>
        </w:rPr>
        <w:t>.</w:t>
      </w:r>
      <w:r w:rsidR="003643D2">
        <w:rPr>
          <w:b/>
          <w:bCs/>
          <w:i/>
          <w:iCs/>
          <w:lang w:eastAsia="en-GB"/>
        </w:rPr>
        <w:fldChar w:fldCharType="end"/>
      </w:r>
    </w:p>
    <w:p w14:paraId="7A39CEE5" w14:textId="7C6B119E" w:rsidR="0046478F" w:rsidRDefault="0046478F" w:rsidP="008440C0">
      <w:pPr>
        <w:shd w:val="clear" w:color="auto" w:fill="FFFFFF"/>
        <w:spacing w:after="12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123AD3">
        <w:rPr>
          <w:b/>
          <w:bCs/>
          <w:i/>
          <w:iCs/>
          <w:noProof/>
        </w:rPr>
        <w:t>21</w:t>
      </w:r>
      <w:r>
        <w:fldChar w:fldCharType="end"/>
      </w:r>
      <w:r>
        <w:rPr>
          <w:b/>
          <w:bCs/>
          <w:i/>
          <w:iCs/>
        </w:rPr>
        <w:t xml:space="preserve">: </w:t>
      </w:r>
      <w:r w:rsidR="003643D2">
        <w:rPr>
          <w:b/>
          <w:bCs/>
          <w:i/>
          <w:iCs/>
        </w:rPr>
        <w:fldChar w:fldCharType="begin"/>
      </w:r>
      <w:r w:rsidR="003643D2">
        <w:rPr>
          <w:b/>
          <w:bCs/>
          <w:i/>
          <w:iCs/>
        </w:rPr>
        <w:instrText xml:space="preserve"> REF _Ref118363812 \h </w:instrText>
      </w:r>
      <w:r w:rsidR="003643D2">
        <w:rPr>
          <w:b/>
          <w:bCs/>
          <w:i/>
          <w:iCs/>
        </w:rPr>
      </w:r>
      <w:r w:rsidR="003643D2">
        <w:rPr>
          <w:b/>
          <w:bCs/>
          <w:i/>
          <w:iCs/>
        </w:rPr>
        <w:fldChar w:fldCharType="separate"/>
      </w:r>
      <w:r w:rsidR="00123AD3" w:rsidRPr="00B43DFE">
        <w:rPr>
          <w:b/>
          <w:bCs/>
          <w:i/>
          <w:iCs/>
        </w:rPr>
        <w:t>Support two</w:t>
      </w:r>
      <w:r w:rsidR="00123AD3">
        <w:rPr>
          <w:b/>
          <w:bCs/>
          <w:i/>
          <w:iCs/>
        </w:rPr>
        <w:t xml:space="preserve"> frequency domain resource allocations</w:t>
      </w:r>
      <w:r w:rsidR="00123AD3" w:rsidRPr="00B43DFE">
        <w:rPr>
          <w:b/>
          <w:bCs/>
          <w:i/>
          <w:iCs/>
        </w:rPr>
        <w:t xml:space="preserve"> for</w:t>
      </w:r>
      <w:r w:rsidR="00123AD3">
        <w:rPr>
          <w:b/>
          <w:bCs/>
          <w:i/>
          <w:iCs/>
        </w:rPr>
        <w:t xml:space="preserve"> periodic and semi-persistent</w:t>
      </w:r>
      <w:r w:rsidR="00123AD3" w:rsidRPr="00B43DFE">
        <w:rPr>
          <w:b/>
          <w:bCs/>
          <w:i/>
          <w:iCs/>
        </w:rPr>
        <w:t xml:space="preserve"> </w:t>
      </w:r>
      <w:r w:rsidR="00123AD3">
        <w:rPr>
          <w:b/>
          <w:bCs/>
          <w:i/>
          <w:iCs/>
        </w:rPr>
        <w:t>SRS</w:t>
      </w:r>
      <w:r w:rsidR="00123AD3" w:rsidRPr="00B43DFE">
        <w:rPr>
          <w:b/>
          <w:bCs/>
          <w:i/>
          <w:iCs/>
        </w:rPr>
        <w:t xml:space="preserve"> transmission based on slot type</w:t>
      </w:r>
      <w:r w:rsidR="00123AD3">
        <w:rPr>
          <w:b/>
          <w:bCs/>
          <w:i/>
          <w:iCs/>
        </w:rPr>
        <w:t>.</w:t>
      </w:r>
      <w:r w:rsidR="003643D2">
        <w:rPr>
          <w:b/>
          <w:bCs/>
          <w:i/>
          <w:iCs/>
        </w:rPr>
        <w:fldChar w:fldCharType="end"/>
      </w:r>
    </w:p>
    <w:p w14:paraId="20CB7802" w14:textId="20907859" w:rsidR="0046478F" w:rsidRDefault="0046478F" w:rsidP="0046478F">
      <w:pPr>
        <w:jc w:val="both"/>
      </w:pPr>
      <w:r>
        <w:rPr>
          <w:b/>
          <w:bCs/>
          <w:i/>
          <w:iCs/>
        </w:rPr>
        <w:t xml:space="preserve">Proposal </w:t>
      </w:r>
      <w:r>
        <w:fldChar w:fldCharType="begin"/>
      </w:r>
      <w:r>
        <w:rPr>
          <w:b/>
          <w:bCs/>
          <w:i/>
          <w:iCs/>
        </w:rPr>
        <w:instrText xml:space="preserve"> SEQ Proposal \* ARABIC </w:instrText>
      </w:r>
      <w:r>
        <w:fldChar w:fldCharType="separate"/>
      </w:r>
      <w:r w:rsidR="00123AD3">
        <w:rPr>
          <w:b/>
          <w:bCs/>
          <w:i/>
          <w:iCs/>
          <w:noProof/>
        </w:rPr>
        <w:t>22</w:t>
      </w:r>
      <w:r>
        <w:fldChar w:fldCharType="end"/>
      </w:r>
      <w:r>
        <w:rPr>
          <w:b/>
          <w:bCs/>
          <w:i/>
          <w:iCs/>
        </w:rPr>
        <w:t xml:space="preserve">: </w:t>
      </w:r>
      <w:r w:rsidR="003643D2">
        <w:rPr>
          <w:b/>
          <w:bCs/>
          <w:i/>
          <w:iCs/>
          <w:lang w:eastAsia="en-GB"/>
        </w:rPr>
        <w:fldChar w:fldCharType="begin"/>
      </w:r>
      <w:r w:rsidR="003643D2">
        <w:rPr>
          <w:b/>
          <w:bCs/>
          <w:i/>
          <w:iCs/>
        </w:rPr>
        <w:instrText xml:space="preserve"> REF _Ref118363823 \h </w:instrText>
      </w:r>
      <w:r w:rsidR="003643D2">
        <w:rPr>
          <w:b/>
          <w:bCs/>
          <w:i/>
          <w:iCs/>
          <w:lang w:eastAsia="en-GB"/>
        </w:rPr>
      </w:r>
      <w:r w:rsidR="003643D2">
        <w:rPr>
          <w:b/>
          <w:bCs/>
          <w:i/>
          <w:iCs/>
          <w:lang w:eastAsia="en-GB"/>
        </w:rPr>
        <w:fldChar w:fldCharType="separate"/>
      </w:r>
      <w:r w:rsidR="00123AD3" w:rsidRPr="00D34584">
        <w:rPr>
          <w:b/>
          <w:bCs/>
          <w:i/>
          <w:iCs/>
          <w:lang w:eastAsia="en-GB"/>
        </w:rPr>
        <w:t>Modify the frequency</w:t>
      </w:r>
      <w:r w:rsidR="00123AD3">
        <w:rPr>
          <w:b/>
          <w:bCs/>
          <w:i/>
          <w:iCs/>
          <w:lang w:eastAsia="en-GB"/>
        </w:rPr>
        <w:t xml:space="preserve"> domain resource allocation procedure for SRS transmission</w:t>
      </w:r>
      <w:r w:rsidR="00123AD3" w:rsidRPr="00D34584">
        <w:rPr>
          <w:b/>
          <w:bCs/>
          <w:i/>
          <w:iCs/>
          <w:lang w:eastAsia="en-GB"/>
        </w:rPr>
        <w:t xml:space="preserve"> to e</w:t>
      </w:r>
      <w:r w:rsidR="00123AD3">
        <w:rPr>
          <w:b/>
          <w:bCs/>
          <w:i/>
          <w:iCs/>
          <w:lang w:eastAsia="en-GB"/>
        </w:rPr>
        <w:t>nsure</w:t>
      </w:r>
      <w:r w:rsidR="00123AD3" w:rsidRPr="00D34584">
        <w:rPr>
          <w:b/>
          <w:bCs/>
          <w:i/>
          <w:iCs/>
          <w:lang w:eastAsia="en-GB"/>
        </w:rPr>
        <w:t xml:space="preserve"> that </w:t>
      </w:r>
      <w:r w:rsidR="00123AD3">
        <w:rPr>
          <w:b/>
          <w:bCs/>
          <w:i/>
          <w:iCs/>
          <w:lang w:eastAsia="en-GB"/>
        </w:rPr>
        <w:t>the frequency domain position is</w:t>
      </w:r>
      <w:r w:rsidR="00123AD3" w:rsidRPr="00D34584">
        <w:rPr>
          <w:b/>
          <w:bCs/>
          <w:i/>
          <w:iCs/>
          <w:lang w:eastAsia="en-GB"/>
        </w:rPr>
        <w:t xml:space="preserve"> confined within the UL-SB in the SBFD slots</w:t>
      </w:r>
      <w:r w:rsidR="003643D2">
        <w:rPr>
          <w:b/>
          <w:bCs/>
          <w:i/>
          <w:iCs/>
          <w:lang w:eastAsia="en-GB"/>
        </w:rPr>
        <w:fldChar w:fldCharType="end"/>
      </w:r>
    </w:p>
    <w:p w14:paraId="38525547" w14:textId="615D28DA" w:rsidR="0046478F" w:rsidRPr="00E1141D" w:rsidRDefault="0046478F" w:rsidP="0046478F">
      <w:pPr>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123AD3">
        <w:rPr>
          <w:b/>
          <w:bCs/>
          <w:i/>
          <w:iCs/>
          <w:noProof/>
        </w:rPr>
        <w:t>23</w:t>
      </w:r>
      <w:r>
        <w:fldChar w:fldCharType="end"/>
      </w:r>
      <w:r>
        <w:rPr>
          <w:b/>
          <w:bCs/>
          <w:i/>
          <w:iCs/>
        </w:rPr>
        <w:t xml:space="preserve">: </w:t>
      </w:r>
      <w:r w:rsidR="003643D2">
        <w:rPr>
          <w:b/>
          <w:bCs/>
          <w:i/>
          <w:iCs/>
          <w:lang w:eastAsia="en-GB"/>
        </w:rPr>
        <w:fldChar w:fldCharType="begin"/>
      </w:r>
      <w:r w:rsidR="003643D2">
        <w:rPr>
          <w:b/>
          <w:bCs/>
          <w:i/>
          <w:iCs/>
        </w:rPr>
        <w:instrText xml:space="preserve"> REF _Ref118363839 \h </w:instrText>
      </w:r>
      <w:r w:rsidR="003643D2">
        <w:rPr>
          <w:b/>
          <w:bCs/>
          <w:i/>
          <w:iCs/>
          <w:lang w:eastAsia="en-GB"/>
        </w:rPr>
      </w:r>
      <w:r w:rsidR="003643D2">
        <w:rPr>
          <w:b/>
          <w:bCs/>
          <w:i/>
          <w:iCs/>
          <w:lang w:eastAsia="en-GB"/>
        </w:rPr>
        <w:fldChar w:fldCharType="separate"/>
      </w:r>
      <w:r w:rsidR="00123AD3">
        <w:rPr>
          <w:b/>
          <w:bCs/>
          <w:i/>
          <w:iCs/>
          <w:lang w:eastAsia="en-GB"/>
        </w:rPr>
        <w:t xml:space="preserve">Support skipping of periodic </w:t>
      </w:r>
      <w:r w:rsidR="00123AD3">
        <w:rPr>
          <w:b/>
          <w:bCs/>
          <w:i/>
          <w:iCs/>
        </w:rPr>
        <w:t>and semi-persistent</w:t>
      </w:r>
      <w:r w:rsidR="00123AD3" w:rsidRPr="00B43DFE">
        <w:rPr>
          <w:b/>
          <w:bCs/>
          <w:i/>
          <w:iCs/>
        </w:rPr>
        <w:t xml:space="preserve"> </w:t>
      </w:r>
      <w:r w:rsidR="00123AD3">
        <w:rPr>
          <w:b/>
          <w:bCs/>
          <w:i/>
          <w:iCs/>
        </w:rPr>
        <w:t>SRS</w:t>
      </w:r>
      <w:r w:rsidR="00123AD3" w:rsidRPr="00B43DFE">
        <w:rPr>
          <w:b/>
          <w:bCs/>
          <w:i/>
          <w:iCs/>
        </w:rPr>
        <w:t xml:space="preserve"> </w:t>
      </w:r>
      <w:r w:rsidR="00123AD3">
        <w:rPr>
          <w:b/>
          <w:bCs/>
          <w:i/>
          <w:iCs/>
          <w:lang w:eastAsia="en-GB"/>
        </w:rPr>
        <w:t>transmissions in SBFD slots</w:t>
      </w:r>
      <w:r w:rsidR="00123AD3">
        <w:rPr>
          <w:b/>
          <w:bCs/>
          <w:i/>
          <w:iCs/>
        </w:rPr>
        <w:t>.</w:t>
      </w:r>
      <w:r w:rsidR="003643D2">
        <w:rPr>
          <w:b/>
          <w:bCs/>
          <w:i/>
          <w:iCs/>
          <w:lang w:eastAsia="en-GB"/>
        </w:rPr>
        <w:fldChar w:fldCharType="end"/>
      </w:r>
    </w:p>
    <w:p w14:paraId="7917CAC9" w14:textId="1910E1F8" w:rsidR="0046478F" w:rsidRDefault="0046478F" w:rsidP="0046478F">
      <w:pPr>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123AD3">
        <w:rPr>
          <w:b/>
          <w:bCs/>
          <w:i/>
          <w:iCs/>
          <w:noProof/>
        </w:rPr>
        <w:t>24</w:t>
      </w:r>
      <w:r>
        <w:fldChar w:fldCharType="end"/>
      </w:r>
      <w:r>
        <w:rPr>
          <w:b/>
          <w:bCs/>
          <w:i/>
          <w:iCs/>
        </w:rPr>
        <w:t xml:space="preserve">: </w:t>
      </w:r>
      <w:r w:rsidR="003643D2">
        <w:rPr>
          <w:b/>
          <w:bCs/>
          <w:i/>
          <w:iCs/>
          <w:lang w:eastAsia="en-GB"/>
        </w:rPr>
        <w:fldChar w:fldCharType="begin"/>
      </w:r>
      <w:r w:rsidR="003643D2">
        <w:rPr>
          <w:b/>
          <w:bCs/>
          <w:i/>
          <w:iCs/>
        </w:rPr>
        <w:instrText xml:space="preserve"> REF _Ref118363851 \h </w:instrText>
      </w:r>
      <w:r w:rsidR="003643D2">
        <w:rPr>
          <w:b/>
          <w:bCs/>
          <w:i/>
          <w:iCs/>
          <w:lang w:eastAsia="en-GB"/>
        </w:rPr>
      </w:r>
      <w:r w:rsidR="003643D2">
        <w:rPr>
          <w:b/>
          <w:bCs/>
          <w:i/>
          <w:iCs/>
          <w:lang w:eastAsia="en-GB"/>
        </w:rPr>
        <w:fldChar w:fldCharType="separate"/>
      </w:r>
      <w:r w:rsidR="00123AD3">
        <w:rPr>
          <w:b/>
          <w:bCs/>
          <w:i/>
          <w:iCs/>
          <w:lang w:eastAsia="en-GB"/>
        </w:rPr>
        <w:t>To avoid the problem of fragmentation in SBFD systems, support the option of configuring two FDRA for semi-static UL transmissions based on slot type</w:t>
      </w:r>
      <w:r w:rsidR="00123AD3">
        <w:rPr>
          <w:b/>
          <w:bCs/>
          <w:i/>
          <w:iCs/>
        </w:rPr>
        <w:t>.</w:t>
      </w:r>
      <w:r w:rsidR="003643D2">
        <w:rPr>
          <w:b/>
          <w:bCs/>
          <w:i/>
          <w:iCs/>
          <w:lang w:eastAsia="en-GB"/>
        </w:rPr>
        <w:fldChar w:fldCharType="end"/>
      </w:r>
    </w:p>
    <w:p w14:paraId="53CD9119" w14:textId="5206E1F5" w:rsidR="00885580" w:rsidRPr="002452A0" w:rsidRDefault="00885580" w:rsidP="00885580">
      <w:pPr>
        <w:pStyle w:val="Heading1"/>
        <w:numPr>
          <w:ilvl w:val="0"/>
          <w:numId w:val="0"/>
        </w:numPr>
      </w:pPr>
      <w:r w:rsidRPr="002452A0">
        <w:t>References</w:t>
      </w:r>
    </w:p>
    <w:p w14:paraId="188215D1" w14:textId="28C73AEA" w:rsidR="00C0219C" w:rsidRPr="002452A0" w:rsidRDefault="00C0219C" w:rsidP="006F572E">
      <w:pPr>
        <w:pStyle w:val="ListParagraph"/>
        <w:numPr>
          <w:ilvl w:val="0"/>
          <w:numId w:val="4"/>
        </w:numPr>
        <w:rPr>
          <w:sz w:val="20"/>
          <w:szCs w:val="20"/>
          <w:lang w:val="en-GB"/>
        </w:rPr>
      </w:pPr>
      <w:r w:rsidRPr="002452A0">
        <w:rPr>
          <w:sz w:val="20"/>
          <w:szCs w:val="20"/>
          <w:lang w:val="en-GB"/>
        </w:rPr>
        <w:t>RP-220633, Study on Evolution of NR Duplex Operation, CMCC</w:t>
      </w:r>
    </w:p>
    <w:p w14:paraId="7E2BDB0D" w14:textId="7515F6A3" w:rsidR="005135FA" w:rsidRPr="002452A0" w:rsidRDefault="00EF1528" w:rsidP="006F572E">
      <w:pPr>
        <w:pStyle w:val="ListParagraph"/>
        <w:numPr>
          <w:ilvl w:val="0"/>
          <w:numId w:val="4"/>
        </w:numPr>
        <w:rPr>
          <w:sz w:val="20"/>
          <w:szCs w:val="20"/>
          <w:lang w:val="en-GB"/>
        </w:rPr>
      </w:pPr>
      <w:bookmarkStart w:id="83" w:name="_Ref115085008"/>
      <w:r w:rsidRPr="002452A0">
        <w:rPr>
          <w:sz w:val="20"/>
          <w:szCs w:val="20"/>
        </w:rPr>
        <w:t>RP-222110</w:t>
      </w:r>
      <w:r w:rsidR="005135FA" w:rsidRPr="002452A0">
        <w:rPr>
          <w:sz w:val="20"/>
          <w:szCs w:val="20"/>
          <w:lang w:val="en-GB"/>
        </w:rPr>
        <w:t>, Revised SID: Study on evolution of NR duplex operation (revision of RP-221352), CMCC, RP#97, September 2022</w:t>
      </w:r>
      <w:bookmarkEnd w:id="83"/>
    </w:p>
    <w:p w14:paraId="05229EC2" w14:textId="64BB022B" w:rsidR="00F84A57" w:rsidRPr="002452A0" w:rsidRDefault="0077757C" w:rsidP="006F572E">
      <w:pPr>
        <w:pStyle w:val="ListParagraph"/>
        <w:numPr>
          <w:ilvl w:val="0"/>
          <w:numId w:val="4"/>
        </w:numPr>
        <w:rPr>
          <w:sz w:val="20"/>
          <w:szCs w:val="20"/>
          <w:lang w:val="en-GB"/>
        </w:rPr>
      </w:pPr>
      <w:bookmarkStart w:id="84" w:name="_Ref110508616"/>
      <w:r w:rsidRPr="002452A0">
        <w:rPr>
          <w:sz w:val="20"/>
          <w:szCs w:val="20"/>
          <w:lang w:val="en-GB"/>
        </w:rPr>
        <w:t>3GPP T</w:t>
      </w:r>
      <w:r w:rsidR="008519FE" w:rsidRPr="002452A0">
        <w:rPr>
          <w:sz w:val="20"/>
          <w:szCs w:val="20"/>
          <w:lang w:val="en-GB"/>
        </w:rPr>
        <w:t>S</w:t>
      </w:r>
      <w:r w:rsidRPr="002452A0">
        <w:rPr>
          <w:sz w:val="20"/>
          <w:szCs w:val="20"/>
          <w:lang w:val="en-GB"/>
        </w:rPr>
        <w:t xml:space="preserve"> 38.</w:t>
      </w:r>
      <w:r w:rsidR="00E52C85" w:rsidRPr="002452A0">
        <w:rPr>
          <w:sz w:val="20"/>
          <w:szCs w:val="20"/>
          <w:lang w:val="en-GB"/>
        </w:rPr>
        <w:t>331</w:t>
      </w:r>
      <w:r w:rsidR="00860745" w:rsidRPr="002452A0">
        <w:rPr>
          <w:sz w:val="20"/>
          <w:szCs w:val="20"/>
          <w:lang w:val="en-GB"/>
        </w:rPr>
        <w:t xml:space="preserve">, </w:t>
      </w:r>
      <w:r w:rsidR="00E52C85" w:rsidRPr="002452A0">
        <w:rPr>
          <w:sz w:val="20"/>
          <w:szCs w:val="20"/>
          <w:lang w:val="en-GB"/>
        </w:rPr>
        <w:t>Radio Resource Control (RRC) protocol specification V17.0</w:t>
      </w:r>
      <w:bookmarkEnd w:id="84"/>
    </w:p>
    <w:p w14:paraId="24A5E827" w14:textId="388F66B5" w:rsidR="008519FE" w:rsidRPr="002452A0" w:rsidRDefault="008519FE" w:rsidP="008519FE">
      <w:pPr>
        <w:pStyle w:val="ListParagraph"/>
        <w:numPr>
          <w:ilvl w:val="0"/>
          <w:numId w:val="4"/>
        </w:numPr>
        <w:tabs>
          <w:tab w:val="num" w:pos="360"/>
        </w:tabs>
        <w:rPr>
          <w:sz w:val="20"/>
          <w:szCs w:val="20"/>
        </w:rPr>
      </w:pPr>
      <w:bookmarkStart w:id="85" w:name="_Ref115367958"/>
      <w:r w:rsidRPr="002452A0">
        <w:rPr>
          <w:sz w:val="20"/>
          <w:szCs w:val="20"/>
        </w:rPr>
        <w:t xml:space="preserve">3GPP TS 38.213, </w:t>
      </w:r>
      <w:r w:rsidRPr="002452A0">
        <w:rPr>
          <w:color w:val="000000"/>
          <w:sz w:val="20"/>
          <w:szCs w:val="20"/>
        </w:rPr>
        <w:t xml:space="preserve">NR; Physical layer procedures for control </w:t>
      </w:r>
      <w:r w:rsidRPr="002452A0">
        <w:rPr>
          <w:sz w:val="20"/>
          <w:szCs w:val="20"/>
        </w:rPr>
        <w:t>V17.0</w:t>
      </w:r>
      <w:bookmarkEnd w:id="85"/>
    </w:p>
    <w:p w14:paraId="4BC69098" w14:textId="77777777" w:rsidR="008519FE" w:rsidRPr="008D559D" w:rsidRDefault="008519FE" w:rsidP="008519FE">
      <w:pPr>
        <w:pStyle w:val="ListParagraph"/>
        <w:ind w:left="360"/>
        <w:rPr>
          <w:sz w:val="20"/>
          <w:szCs w:val="20"/>
          <w:lang w:val="en-GB"/>
        </w:rPr>
      </w:pPr>
    </w:p>
    <w:sectPr w:rsidR="008519FE" w:rsidRPr="008D559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FDC0B" w14:textId="77777777" w:rsidR="00375FEB" w:rsidRDefault="00375FEB">
      <w:r>
        <w:separator/>
      </w:r>
    </w:p>
  </w:endnote>
  <w:endnote w:type="continuationSeparator" w:id="0">
    <w:p w14:paraId="13E45F0A" w14:textId="77777777" w:rsidR="00375FEB" w:rsidRDefault="00375FEB">
      <w:r>
        <w:continuationSeparator/>
      </w:r>
    </w:p>
  </w:endnote>
  <w:endnote w:type="continuationNotice" w:id="1">
    <w:p w14:paraId="245FA04B" w14:textId="77777777" w:rsidR="00375FEB" w:rsidRDefault="00375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17BF7" w14:textId="77777777" w:rsidR="00375FEB" w:rsidRDefault="00375FEB">
      <w:r>
        <w:separator/>
      </w:r>
    </w:p>
  </w:footnote>
  <w:footnote w:type="continuationSeparator" w:id="0">
    <w:p w14:paraId="7B9896EE" w14:textId="77777777" w:rsidR="00375FEB" w:rsidRDefault="00375FEB">
      <w:r>
        <w:continuationSeparator/>
      </w:r>
    </w:p>
  </w:footnote>
  <w:footnote w:type="continuationNotice" w:id="1">
    <w:p w14:paraId="4D239B8A" w14:textId="77777777" w:rsidR="00375FEB" w:rsidRDefault="00375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4933"/>
    <w:multiLevelType w:val="hybridMultilevel"/>
    <w:tmpl w:val="B6D0C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E75387"/>
    <w:multiLevelType w:val="hybridMultilevel"/>
    <w:tmpl w:val="6944F3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83318"/>
    <w:multiLevelType w:val="hybridMultilevel"/>
    <w:tmpl w:val="28E8950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7292B38"/>
    <w:multiLevelType w:val="hybridMultilevel"/>
    <w:tmpl w:val="0E7280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1E0313D7"/>
    <w:multiLevelType w:val="hybridMultilevel"/>
    <w:tmpl w:val="45288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1201AA"/>
    <w:multiLevelType w:val="hybridMultilevel"/>
    <w:tmpl w:val="FBE07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7EC6"/>
    <w:multiLevelType w:val="hybridMultilevel"/>
    <w:tmpl w:val="A290F3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715C57"/>
    <w:multiLevelType w:val="hybridMultilevel"/>
    <w:tmpl w:val="86B2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39496F"/>
    <w:multiLevelType w:val="hybridMultilevel"/>
    <w:tmpl w:val="E7A2E3CC"/>
    <w:lvl w:ilvl="0" w:tplc="0CDEFC88">
      <w:start w:val="1"/>
      <w:numFmt w:val="decimal"/>
      <w:lvlText w:val="Step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BC6B17"/>
    <w:multiLevelType w:val="hybridMultilevel"/>
    <w:tmpl w:val="2A406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280026"/>
    <w:multiLevelType w:val="hybridMultilevel"/>
    <w:tmpl w:val="CA3E6A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E295F"/>
    <w:multiLevelType w:val="hybridMultilevel"/>
    <w:tmpl w:val="977E3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217668"/>
    <w:multiLevelType w:val="hybridMultilevel"/>
    <w:tmpl w:val="7B840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816B0B"/>
    <w:multiLevelType w:val="hybridMultilevel"/>
    <w:tmpl w:val="9022F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F07CCB"/>
    <w:multiLevelType w:val="hybridMultilevel"/>
    <w:tmpl w:val="858A8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0B035B"/>
    <w:multiLevelType w:val="hybridMultilevel"/>
    <w:tmpl w:val="CBBCA964"/>
    <w:lvl w:ilvl="0" w:tplc="0380912C">
      <w:start w:val="1"/>
      <w:numFmt w:val="bullet"/>
      <w:lvlText w:val="•"/>
      <w:lvlJc w:val="left"/>
      <w:pPr>
        <w:tabs>
          <w:tab w:val="num" w:pos="720"/>
        </w:tabs>
        <w:ind w:left="720" w:hanging="360"/>
      </w:pPr>
      <w:rPr>
        <w:rFonts w:ascii="Arial" w:hAnsi="Arial" w:hint="default"/>
      </w:rPr>
    </w:lvl>
    <w:lvl w:ilvl="1" w:tplc="F2B49BD2">
      <w:numFmt w:val="bullet"/>
      <w:lvlText w:val="–"/>
      <w:lvlJc w:val="left"/>
      <w:pPr>
        <w:tabs>
          <w:tab w:val="num" w:pos="1440"/>
        </w:tabs>
        <w:ind w:left="1440" w:hanging="360"/>
      </w:pPr>
      <w:rPr>
        <w:rFonts w:ascii="Calibri Light" w:hAnsi="Calibri Light" w:hint="default"/>
      </w:rPr>
    </w:lvl>
    <w:lvl w:ilvl="2" w:tplc="44DC0E46" w:tentative="1">
      <w:start w:val="1"/>
      <w:numFmt w:val="bullet"/>
      <w:lvlText w:val="•"/>
      <w:lvlJc w:val="left"/>
      <w:pPr>
        <w:tabs>
          <w:tab w:val="num" w:pos="2160"/>
        </w:tabs>
        <w:ind w:left="2160" w:hanging="360"/>
      </w:pPr>
      <w:rPr>
        <w:rFonts w:ascii="Arial" w:hAnsi="Arial" w:hint="default"/>
      </w:rPr>
    </w:lvl>
    <w:lvl w:ilvl="3" w:tplc="002CF23A" w:tentative="1">
      <w:start w:val="1"/>
      <w:numFmt w:val="bullet"/>
      <w:lvlText w:val="•"/>
      <w:lvlJc w:val="left"/>
      <w:pPr>
        <w:tabs>
          <w:tab w:val="num" w:pos="2880"/>
        </w:tabs>
        <w:ind w:left="2880" w:hanging="360"/>
      </w:pPr>
      <w:rPr>
        <w:rFonts w:ascii="Arial" w:hAnsi="Arial" w:hint="default"/>
      </w:rPr>
    </w:lvl>
    <w:lvl w:ilvl="4" w:tplc="3F88A4C4" w:tentative="1">
      <w:start w:val="1"/>
      <w:numFmt w:val="bullet"/>
      <w:lvlText w:val="•"/>
      <w:lvlJc w:val="left"/>
      <w:pPr>
        <w:tabs>
          <w:tab w:val="num" w:pos="3600"/>
        </w:tabs>
        <w:ind w:left="3600" w:hanging="360"/>
      </w:pPr>
      <w:rPr>
        <w:rFonts w:ascii="Arial" w:hAnsi="Arial" w:hint="default"/>
      </w:rPr>
    </w:lvl>
    <w:lvl w:ilvl="5" w:tplc="8D7C6040" w:tentative="1">
      <w:start w:val="1"/>
      <w:numFmt w:val="bullet"/>
      <w:lvlText w:val="•"/>
      <w:lvlJc w:val="left"/>
      <w:pPr>
        <w:tabs>
          <w:tab w:val="num" w:pos="4320"/>
        </w:tabs>
        <w:ind w:left="4320" w:hanging="360"/>
      </w:pPr>
      <w:rPr>
        <w:rFonts w:ascii="Arial" w:hAnsi="Arial" w:hint="default"/>
      </w:rPr>
    </w:lvl>
    <w:lvl w:ilvl="6" w:tplc="D2048EDE" w:tentative="1">
      <w:start w:val="1"/>
      <w:numFmt w:val="bullet"/>
      <w:lvlText w:val="•"/>
      <w:lvlJc w:val="left"/>
      <w:pPr>
        <w:tabs>
          <w:tab w:val="num" w:pos="5040"/>
        </w:tabs>
        <w:ind w:left="5040" w:hanging="360"/>
      </w:pPr>
      <w:rPr>
        <w:rFonts w:ascii="Arial" w:hAnsi="Arial" w:hint="default"/>
      </w:rPr>
    </w:lvl>
    <w:lvl w:ilvl="7" w:tplc="5DAE3F50" w:tentative="1">
      <w:start w:val="1"/>
      <w:numFmt w:val="bullet"/>
      <w:lvlText w:val="•"/>
      <w:lvlJc w:val="left"/>
      <w:pPr>
        <w:tabs>
          <w:tab w:val="num" w:pos="5760"/>
        </w:tabs>
        <w:ind w:left="5760" w:hanging="360"/>
      </w:pPr>
      <w:rPr>
        <w:rFonts w:ascii="Arial" w:hAnsi="Arial" w:hint="default"/>
      </w:rPr>
    </w:lvl>
    <w:lvl w:ilvl="8" w:tplc="442A76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5D7476A6"/>
    <w:multiLevelType w:val="hybridMultilevel"/>
    <w:tmpl w:val="4202D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915374"/>
    <w:multiLevelType w:val="hybridMultilevel"/>
    <w:tmpl w:val="9ED6EE8E"/>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5" w15:restartNumberingAfterBreak="0">
    <w:nsid w:val="632B3276"/>
    <w:multiLevelType w:val="hybridMultilevel"/>
    <w:tmpl w:val="34E0D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E26AFA"/>
    <w:multiLevelType w:val="hybridMultilevel"/>
    <w:tmpl w:val="75C690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E93528"/>
    <w:multiLevelType w:val="hybridMultilevel"/>
    <w:tmpl w:val="0394C580"/>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8" w15:restartNumberingAfterBreak="0">
    <w:nsid w:val="6B97449D"/>
    <w:multiLevelType w:val="hybridMultilevel"/>
    <w:tmpl w:val="ED022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5C6211"/>
    <w:multiLevelType w:val="hybridMultilevel"/>
    <w:tmpl w:val="D9E24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3C0F78"/>
    <w:multiLevelType w:val="hybridMultilevel"/>
    <w:tmpl w:val="27DC6FF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FB24E64"/>
    <w:multiLevelType w:val="hybridMultilevel"/>
    <w:tmpl w:val="3476FB1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B51384B"/>
    <w:multiLevelType w:val="hybridMultilevel"/>
    <w:tmpl w:val="BD62DE4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4"/>
  </w:num>
  <w:num w:numId="3">
    <w:abstractNumId w:val="2"/>
  </w:num>
  <w:num w:numId="4">
    <w:abstractNumId w:val="7"/>
  </w:num>
  <w:num w:numId="5">
    <w:abstractNumId w:val="5"/>
  </w:num>
  <w:num w:numId="6">
    <w:abstractNumId w:val="8"/>
  </w:num>
  <w:num w:numId="7">
    <w:abstractNumId w:val="22"/>
  </w:num>
  <w:num w:numId="8">
    <w:abstractNumId w:val="21"/>
  </w:num>
  <w:num w:numId="9">
    <w:abstractNumId w:val="20"/>
  </w:num>
  <w:num w:numId="10">
    <w:abstractNumId w:val="13"/>
  </w:num>
  <w:num w:numId="11">
    <w:abstractNumId w:val="25"/>
  </w:num>
  <w:num w:numId="12">
    <w:abstractNumId w:val="9"/>
  </w:num>
  <w:num w:numId="13">
    <w:abstractNumId w:val="19"/>
  </w:num>
  <w:num w:numId="14">
    <w:abstractNumId w:val="18"/>
  </w:num>
  <w:num w:numId="15">
    <w:abstractNumId w:val="26"/>
  </w:num>
  <w:num w:numId="16">
    <w:abstractNumId w:val="6"/>
  </w:num>
  <w:num w:numId="17">
    <w:abstractNumId w:val="16"/>
  </w:num>
  <w:num w:numId="18">
    <w:abstractNumId w:val="32"/>
  </w:num>
  <w:num w:numId="19">
    <w:abstractNumId w:val="27"/>
  </w:num>
  <w:num w:numId="20">
    <w:abstractNumId w:val="12"/>
  </w:num>
  <w:num w:numId="21">
    <w:abstractNumId w:val="10"/>
  </w:num>
  <w:num w:numId="22">
    <w:abstractNumId w:val="15"/>
  </w:num>
  <w:num w:numId="23">
    <w:abstractNumId w:val="11"/>
  </w:num>
  <w:num w:numId="24">
    <w:abstractNumId w:val="11"/>
  </w:num>
  <w:num w:numId="25">
    <w:abstractNumId w:val="11"/>
  </w:num>
  <w:num w:numId="26">
    <w:abstractNumId w:val="11"/>
  </w:num>
  <w:num w:numId="27">
    <w:abstractNumId w:val="3"/>
  </w:num>
  <w:num w:numId="28">
    <w:abstractNumId w:val="11"/>
  </w:num>
  <w:num w:numId="29">
    <w:abstractNumId w:val="4"/>
  </w:num>
  <w:num w:numId="30">
    <w:abstractNumId w:val="29"/>
  </w:num>
  <w:num w:numId="31">
    <w:abstractNumId w:val="23"/>
  </w:num>
  <w:num w:numId="32">
    <w:abstractNumId w:val="24"/>
  </w:num>
  <w:num w:numId="33">
    <w:abstractNumId w:val="0"/>
  </w:num>
  <w:num w:numId="34">
    <w:abstractNumId w:val="1"/>
  </w:num>
  <w:num w:numId="35">
    <w:abstractNumId w:val="17"/>
  </w:num>
  <w:num w:numId="36">
    <w:abstractNumId w:val="30"/>
  </w:num>
  <w:num w:numId="37">
    <w:abstractNumId w:val="31"/>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1C4"/>
    <w:rsid w:val="000001CE"/>
    <w:rsid w:val="0000159F"/>
    <w:rsid w:val="000017C6"/>
    <w:rsid w:val="00003A5B"/>
    <w:rsid w:val="00003E20"/>
    <w:rsid w:val="00004AC8"/>
    <w:rsid w:val="00004CCE"/>
    <w:rsid w:val="00004D8C"/>
    <w:rsid w:val="000053BA"/>
    <w:rsid w:val="00005EF5"/>
    <w:rsid w:val="00006055"/>
    <w:rsid w:val="00006AD4"/>
    <w:rsid w:val="00006CB9"/>
    <w:rsid w:val="000074C4"/>
    <w:rsid w:val="000079A6"/>
    <w:rsid w:val="00010630"/>
    <w:rsid w:val="00010E2C"/>
    <w:rsid w:val="00011BB2"/>
    <w:rsid w:val="00012505"/>
    <w:rsid w:val="00012685"/>
    <w:rsid w:val="00012804"/>
    <w:rsid w:val="00012C4F"/>
    <w:rsid w:val="000131D1"/>
    <w:rsid w:val="00013455"/>
    <w:rsid w:val="000134E3"/>
    <w:rsid w:val="00013632"/>
    <w:rsid w:val="00013F5E"/>
    <w:rsid w:val="0001403F"/>
    <w:rsid w:val="0001487F"/>
    <w:rsid w:val="00014A0E"/>
    <w:rsid w:val="00014D24"/>
    <w:rsid w:val="00014F35"/>
    <w:rsid w:val="00015F98"/>
    <w:rsid w:val="000166AC"/>
    <w:rsid w:val="00017B7F"/>
    <w:rsid w:val="00017EDA"/>
    <w:rsid w:val="000212A5"/>
    <w:rsid w:val="00022B8C"/>
    <w:rsid w:val="00023742"/>
    <w:rsid w:val="00023F51"/>
    <w:rsid w:val="00024AEF"/>
    <w:rsid w:val="00025A38"/>
    <w:rsid w:val="00026C65"/>
    <w:rsid w:val="00027755"/>
    <w:rsid w:val="00027864"/>
    <w:rsid w:val="0002789E"/>
    <w:rsid w:val="00027A33"/>
    <w:rsid w:val="00027A4B"/>
    <w:rsid w:val="00030048"/>
    <w:rsid w:val="0003072D"/>
    <w:rsid w:val="00030A57"/>
    <w:rsid w:val="000314CD"/>
    <w:rsid w:val="00031A7C"/>
    <w:rsid w:val="0003332B"/>
    <w:rsid w:val="00033544"/>
    <w:rsid w:val="000344DC"/>
    <w:rsid w:val="0003479E"/>
    <w:rsid w:val="00035691"/>
    <w:rsid w:val="00035BA6"/>
    <w:rsid w:val="00035C44"/>
    <w:rsid w:val="0003767C"/>
    <w:rsid w:val="000409D8"/>
    <w:rsid w:val="00040F4F"/>
    <w:rsid w:val="0004132D"/>
    <w:rsid w:val="00041C9D"/>
    <w:rsid w:val="000426F5"/>
    <w:rsid w:val="000439EA"/>
    <w:rsid w:val="00044CFA"/>
    <w:rsid w:val="00045569"/>
    <w:rsid w:val="000459C7"/>
    <w:rsid w:val="00046630"/>
    <w:rsid w:val="00046C80"/>
    <w:rsid w:val="0004743C"/>
    <w:rsid w:val="00047553"/>
    <w:rsid w:val="00050112"/>
    <w:rsid w:val="00050276"/>
    <w:rsid w:val="00050466"/>
    <w:rsid w:val="000505CC"/>
    <w:rsid w:val="00050891"/>
    <w:rsid w:val="000511F9"/>
    <w:rsid w:val="00051212"/>
    <w:rsid w:val="00051B32"/>
    <w:rsid w:val="00051C92"/>
    <w:rsid w:val="0005230E"/>
    <w:rsid w:val="00052590"/>
    <w:rsid w:val="00052687"/>
    <w:rsid w:val="00052850"/>
    <w:rsid w:val="000528A2"/>
    <w:rsid w:val="00052BBA"/>
    <w:rsid w:val="00052E0E"/>
    <w:rsid w:val="0005342E"/>
    <w:rsid w:val="00053588"/>
    <w:rsid w:val="0005495A"/>
    <w:rsid w:val="00054B05"/>
    <w:rsid w:val="00054D9D"/>
    <w:rsid w:val="00055676"/>
    <w:rsid w:val="00055B5E"/>
    <w:rsid w:val="00056544"/>
    <w:rsid w:val="00056919"/>
    <w:rsid w:val="00056BDE"/>
    <w:rsid w:val="000600F3"/>
    <w:rsid w:val="00060D8E"/>
    <w:rsid w:val="00061061"/>
    <w:rsid w:val="00061BBF"/>
    <w:rsid w:val="00062159"/>
    <w:rsid w:val="000621A1"/>
    <w:rsid w:val="00063C20"/>
    <w:rsid w:val="00063D9E"/>
    <w:rsid w:val="00064453"/>
    <w:rsid w:val="0006488E"/>
    <w:rsid w:val="00064AD3"/>
    <w:rsid w:val="00065088"/>
    <w:rsid w:val="000652D3"/>
    <w:rsid w:val="000654A0"/>
    <w:rsid w:val="0006579F"/>
    <w:rsid w:val="00065E94"/>
    <w:rsid w:val="00066719"/>
    <w:rsid w:val="000701AD"/>
    <w:rsid w:val="000707CA"/>
    <w:rsid w:val="00070D21"/>
    <w:rsid w:val="00070D4B"/>
    <w:rsid w:val="000715A2"/>
    <w:rsid w:val="000717FB"/>
    <w:rsid w:val="000719BF"/>
    <w:rsid w:val="0007208A"/>
    <w:rsid w:val="0007213C"/>
    <w:rsid w:val="00072BBA"/>
    <w:rsid w:val="00072FF5"/>
    <w:rsid w:val="000730DC"/>
    <w:rsid w:val="00073886"/>
    <w:rsid w:val="000750F6"/>
    <w:rsid w:val="0007531D"/>
    <w:rsid w:val="00075965"/>
    <w:rsid w:val="00075FDA"/>
    <w:rsid w:val="00076386"/>
    <w:rsid w:val="00076C4D"/>
    <w:rsid w:val="00076D82"/>
    <w:rsid w:val="00077C0A"/>
    <w:rsid w:val="00081716"/>
    <w:rsid w:val="0008193C"/>
    <w:rsid w:val="00081EC2"/>
    <w:rsid w:val="00082154"/>
    <w:rsid w:val="00083042"/>
    <w:rsid w:val="00083800"/>
    <w:rsid w:val="000846AE"/>
    <w:rsid w:val="00084A65"/>
    <w:rsid w:val="000850D5"/>
    <w:rsid w:val="0008559A"/>
    <w:rsid w:val="00086797"/>
    <w:rsid w:val="00086B70"/>
    <w:rsid w:val="00086B7F"/>
    <w:rsid w:val="000902C2"/>
    <w:rsid w:val="00091A92"/>
    <w:rsid w:val="00091C51"/>
    <w:rsid w:val="00091C7C"/>
    <w:rsid w:val="00093C49"/>
    <w:rsid w:val="00093E57"/>
    <w:rsid w:val="00095A80"/>
    <w:rsid w:val="00095ABD"/>
    <w:rsid w:val="00097377"/>
    <w:rsid w:val="000973E1"/>
    <w:rsid w:val="000A0A0D"/>
    <w:rsid w:val="000A1402"/>
    <w:rsid w:val="000A18F8"/>
    <w:rsid w:val="000A20BA"/>
    <w:rsid w:val="000A262C"/>
    <w:rsid w:val="000A3200"/>
    <w:rsid w:val="000A3C8D"/>
    <w:rsid w:val="000A3DFE"/>
    <w:rsid w:val="000A40EC"/>
    <w:rsid w:val="000A54EE"/>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B91"/>
    <w:rsid w:val="000B4207"/>
    <w:rsid w:val="000B4B1B"/>
    <w:rsid w:val="000B4C67"/>
    <w:rsid w:val="000B50C3"/>
    <w:rsid w:val="000B5AC9"/>
    <w:rsid w:val="000B5F0A"/>
    <w:rsid w:val="000B625F"/>
    <w:rsid w:val="000B6630"/>
    <w:rsid w:val="000B6D65"/>
    <w:rsid w:val="000B6EA4"/>
    <w:rsid w:val="000B743C"/>
    <w:rsid w:val="000B7B49"/>
    <w:rsid w:val="000C00EC"/>
    <w:rsid w:val="000C01A2"/>
    <w:rsid w:val="000C0B1D"/>
    <w:rsid w:val="000C0CB5"/>
    <w:rsid w:val="000C1D59"/>
    <w:rsid w:val="000C21BF"/>
    <w:rsid w:val="000C2266"/>
    <w:rsid w:val="000C2B09"/>
    <w:rsid w:val="000C30CF"/>
    <w:rsid w:val="000C3512"/>
    <w:rsid w:val="000C501D"/>
    <w:rsid w:val="000C5744"/>
    <w:rsid w:val="000C5B5B"/>
    <w:rsid w:val="000C5CBA"/>
    <w:rsid w:val="000C65D6"/>
    <w:rsid w:val="000C6665"/>
    <w:rsid w:val="000C69AB"/>
    <w:rsid w:val="000C74BA"/>
    <w:rsid w:val="000C7531"/>
    <w:rsid w:val="000C7BA7"/>
    <w:rsid w:val="000C7C3F"/>
    <w:rsid w:val="000D00D9"/>
    <w:rsid w:val="000D02AB"/>
    <w:rsid w:val="000D0BD6"/>
    <w:rsid w:val="000D0BDE"/>
    <w:rsid w:val="000D0C61"/>
    <w:rsid w:val="000D1440"/>
    <w:rsid w:val="000D1901"/>
    <w:rsid w:val="000D1DCC"/>
    <w:rsid w:val="000D2547"/>
    <w:rsid w:val="000D27AD"/>
    <w:rsid w:val="000D29D1"/>
    <w:rsid w:val="000D2B0A"/>
    <w:rsid w:val="000D3286"/>
    <w:rsid w:val="000D344D"/>
    <w:rsid w:val="000D387D"/>
    <w:rsid w:val="000D40E7"/>
    <w:rsid w:val="000D584F"/>
    <w:rsid w:val="000D6B82"/>
    <w:rsid w:val="000D76BC"/>
    <w:rsid w:val="000D7750"/>
    <w:rsid w:val="000E071E"/>
    <w:rsid w:val="000E0DEE"/>
    <w:rsid w:val="000E1325"/>
    <w:rsid w:val="000E181D"/>
    <w:rsid w:val="000E27AA"/>
    <w:rsid w:val="000E337A"/>
    <w:rsid w:val="000E34FD"/>
    <w:rsid w:val="000E4350"/>
    <w:rsid w:val="000E4376"/>
    <w:rsid w:val="000E4408"/>
    <w:rsid w:val="000E4681"/>
    <w:rsid w:val="000E475D"/>
    <w:rsid w:val="000E53AB"/>
    <w:rsid w:val="000E5716"/>
    <w:rsid w:val="000E6337"/>
    <w:rsid w:val="000E70E6"/>
    <w:rsid w:val="000E7A79"/>
    <w:rsid w:val="000F15B2"/>
    <w:rsid w:val="000F19DE"/>
    <w:rsid w:val="000F2E1F"/>
    <w:rsid w:val="000F301D"/>
    <w:rsid w:val="000F37B0"/>
    <w:rsid w:val="000F3909"/>
    <w:rsid w:val="000F3DDD"/>
    <w:rsid w:val="000F3FE4"/>
    <w:rsid w:val="000F447B"/>
    <w:rsid w:val="000F4595"/>
    <w:rsid w:val="000F4CB2"/>
    <w:rsid w:val="000F4E44"/>
    <w:rsid w:val="000F4E90"/>
    <w:rsid w:val="000F4F58"/>
    <w:rsid w:val="000F568D"/>
    <w:rsid w:val="000F6158"/>
    <w:rsid w:val="000F68D0"/>
    <w:rsid w:val="000F6B15"/>
    <w:rsid w:val="000F6D98"/>
    <w:rsid w:val="000F713D"/>
    <w:rsid w:val="000F7500"/>
    <w:rsid w:val="000F750D"/>
    <w:rsid w:val="000F785F"/>
    <w:rsid w:val="000F7974"/>
    <w:rsid w:val="0010170B"/>
    <w:rsid w:val="00101C4F"/>
    <w:rsid w:val="00102C9F"/>
    <w:rsid w:val="00103AAC"/>
    <w:rsid w:val="00103FC9"/>
    <w:rsid w:val="00104021"/>
    <w:rsid w:val="00104A62"/>
    <w:rsid w:val="00104EB4"/>
    <w:rsid w:val="001068D2"/>
    <w:rsid w:val="001069F2"/>
    <w:rsid w:val="0010757E"/>
    <w:rsid w:val="0010758F"/>
    <w:rsid w:val="00107EF7"/>
    <w:rsid w:val="001103BD"/>
    <w:rsid w:val="0011059E"/>
    <w:rsid w:val="0011074B"/>
    <w:rsid w:val="00111208"/>
    <w:rsid w:val="001115E4"/>
    <w:rsid w:val="00111808"/>
    <w:rsid w:val="00112220"/>
    <w:rsid w:val="0011331A"/>
    <w:rsid w:val="0011339F"/>
    <w:rsid w:val="001139B5"/>
    <w:rsid w:val="00113B8F"/>
    <w:rsid w:val="00113EC8"/>
    <w:rsid w:val="00114227"/>
    <w:rsid w:val="00114E96"/>
    <w:rsid w:val="001152C7"/>
    <w:rsid w:val="00115C88"/>
    <w:rsid w:val="0011644A"/>
    <w:rsid w:val="00117332"/>
    <w:rsid w:val="0011784B"/>
    <w:rsid w:val="001204DD"/>
    <w:rsid w:val="00122839"/>
    <w:rsid w:val="001237AC"/>
    <w:rsid w:val="00123AD3"/>
    <w:rsid w:val="00124E12"/>
    <w:rsid w:val="00124E34"/>
    <w:rsid w:val="00124E75"/>
    <w:rsid w:val="00126599"/>
    <w:rsid w:val="0012673D"/>
    <w:rsid w:val="001269B8"/>
    <w:rsid w:val="00127099"/>
    <w:rsid w:val="001273FA"/>
    <w:rsid w:val="0012793A"/>
    <w:rsid w:val="00127956"/>
    <w:rsid w:val="00130594"/>
    <w:rsid w:val="00131D69"/>
    <w:rsid w:val="00132830"/>
    <w:rsid w:val="00132B71"/>
    <w:rsid w:val="00132B7F"/>
    <w:rsid w:val="001337A5"/>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B9"/>
    <w:rsid w:val="00137D78"/>
    <w:rsid w:val="0014060C"/>
    <w:rsid w:val="001409A0"/>
    <w:rsid w:val="001416C7"/>
    <w:rsid w:val="00141E40"/>
    <w:rsid w:val="00141F08"/>
    <w:rsid w:val="00141FF2"/>
    <w:rsid w:val="001424A1"/>
    <w:rsid w:val="0014287A"/>
    <w:rsid w:val="00142DE2"/>
    <w:rsid w:val="00144C87"/>
    <w:rsid w:val="001467B1"/>
    <w:rsid w:val="00146A0F"/>
    <w:rsid w:val="0014726E"/>
    <w:rsid w:val="001477AF"/>
    <w:rsid w:val="00150175"/>
    <w:rsid w:val="001502C8"/>
    <w:rsid w:val="001508C5"/>
    <w:rsid w:val="00150A91"/>
    <w:rsid w:val="00150C08"/>
    <w:rsid w:val="00151011"/>
    <w:rsid w:val="0015103E"/>
    <w:rsid w:val="00151224"/>
    <w:rsid w:val="0015130F"/>
    <w:rsid w:val="001532B3"/>
    <w:rsid w:val="001532BA"/>
    <w:rsid w:val="001538BC"/>
    <w:rsid w:val="00153FED"/>
    <w:rsid w:val="001540D0"/>
    <w:rsid w:val="00155BFD"/>
    <w:rsid w:val="00156ABA"/>
    <w:rsid w:val="00156B13"/>
    <w:rsid w:val="00156EB4"/>
    <w:rsid w:val="00157390"/>
    <w:rsid w:val="0016082D"/>
    <w:rsid w:val="001608BA"/>
    <w:rsid w:val="00160998"/>
    <w:rsid w:val="00160CD6"/>
    <w:rsid w:val="00160F5F"/>
    <w:rsid w:val="001610C5"/>
    <w:rsid w:val="00162308"/>
    <w:rsid w:val="00162B35"/>
    <w:rsid w:val="00162CFF"/>
    <w:rsid w:val="0016316A"/>
    <w:rsid w:val="00163539"/>
    <w:rsid w:val="0016381F"/>
    <w:rsid w:val="00163C04"/>
    <w:rsid w:val="00163D1D"/>
    <w:rsid w:val="00164171"/>
    <w:rsid w:val="00164E58"/>
    <w:rsid w:val="00165033"/>
    <w:rsid w:val="001652FB"/>
    <w:rsid w:val="00165926"/>
    <w:rsid w:val="00165D5C"/>
    <w:rsid w:val="001665EB"/>
    <w:rsid w:val="001670EA"/>
    <w:rsid w:val="001674A0"/>
    <w:rsid w:val="00170A50"/>
    <w:rsid w:val="00171CFB"/>
    <w:rsid w:val="00172FB4"/>
    <w:rsid w:val="00173904"/>
    <w:rsid w:val="00173D9A"/>
    <w:rsid w:val="00173F41"/>
    <w:rsid w:val="00174FFD"/>
    <w:rsid w:val="001759CA"/>
    <w:rsid w:val="00176C94"/>
    <w:rsid w:val="00176FE0"/>
    <w:rsid w:val="0017726A"/>
    <w:rsid w:val="00177DD3"/>
    <w:rsid w:val="00180278"/>
    <w:rsid w:val="001807F2"/>
    <w:rsid w:val="001812FB"/>
    <w:rsid w:val="001818A7"/>
    <w:rsid w:val="00181CEA"/>
    <w:rsid w:val="00182725"/>
    <w:rsid w:val="001829C8"/>
    <w:rsid w:val="00184EF4"/>
    <w:rsid w:val="001858F5"/>
    <w:rsid w:val="00185AFA"/>
    <w:rsid w:val="00186572"/>
    <w:rsid w:val="00186904"/>
    <w:rsid w:val="00186B0A"/>
    <w:rsid w:val="00187BB9"/>
    <w:rsid w:val="001905BD"/>
    <w:rsid w:val="00191636"/>
    <w:rsid w:val="00191B6D"/>
    <w:rsid w:val="00191E79"/>
    <w:rsid w:val="00191E87"/>
    <w:rsid w:val="00192FE6"/>
    <w:rsid w:val="0019360B"/>
    <w:rsid w:val="00193986"/>
    <w:rsid w:val="00193B08"/>
    <w:rsid w:val="00194518"/>
    <w:rsid w:val="00194570"/>
    <w:rsid w:val="00196A22"/>
    <w:rsid w:val="00196BCE"/>
    <w:rsid w:val="00196BF4"/>
    <w:rsid w:val="00197020"/>
    <w:rsid w:val="001972DA"/>
    <w:rsid w:val="001976AA"/>
    <w:rsid w:val="00197A07"/>
    <w:rsid w:val="00197A20"/>
    <w:rsid w:val="001A0177"/>
    <w:rsid w:val="001A02F6"/>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3D8"/>
    <w:rsid w:val="001B017D"/>
    <w:rsid w:val="001B01FA"/>
    <w:rsid w:val="001B0832"/>
    <w:rsid w:val="001B1330"/>
    <w:rsid w:val="001B18A7"/>
    <w:rsid w:val="001B233D"/>
    <w:rsid w:val="001B2762"/>
    <w:rsid w:val="001B36FC"/>
    <w:rsid w:val="001B38EE"/>
    <w:rsid w:val="001B4078"/>
    <w:rsid w:val="001B41ED"/>
    <w:rsid w:val="001B4446"/>
    <w:rsid w:val="001B4457"/>
    <w:rsid w:val="001B4607"/>
    <w:rsid w:val="001B46ED"/>
    <w:rsid w:val="001B4C3C"/>
    <w:rsid w:val="001B7E0C"/>
    <w:rsid w:val="001C0674"/>
    <w:rsid w:val="001C1405"/>
    <w:rsid w:val="001C1B93"/>
    <w:rsid w:val="001C226F"/>
    <w:rsid w:val="001C254C"/>
    <w:rsid w:val="001C3C7E"/>
    <w:rsid w:val="001C5296"/>
    <w:rsid w:val="001C52B5"/>
    <w:rsid w:val="001C66AC"/>
    <w:rsid w:val="001C6754"/>
    <w:rsid w:val="001C6B60"/>
    <w:rsid w:val="001C77F0"/>
    <w:rsid w:val="001C7929"/>
    <w:rsid w:val="001D100F"/>
    <w:rsid w:val="001D104C"/>
    <w:rsid w:val="001D30C9"/>
    <w:rsid w:val="001D3201"/>
    <w:rsid w:val="001D445B"/>
    <w:rsid w:val="001D4489"/>
    <w:rsid w:val="001D46A0"/>
    <w:rsid w:val="001D4D46"/>
    <w:rsid w:val="001D50C2"/>
    <w:rsid w:val="001D6275"/>
    <w:rsid w:val="001D753C"/>
    <w:rsid w:val="001D7CA4"/>
    <w:rsid w:val="001D7E58"/>
    <w:rsid w:val="001E0425"/>
    <w:rsid w:val="001E13B3"/>
    <w:rsid w:val="001E2A67"/>
    <w:rsid w:val="001E30A0"/>
    <w:rsid w:val="001E3113"/>
    <w:rsid w:val="001E3CE8"/>
    <w:rsid w:val="001E3DE1"/>
    <w:rsid w:val="001E48AA"/>
    <w:rsid w:val="001E4D4F"/>
    <w:rsid w:val="001E50B1"/>
    <w:rsid w:val="001E54F9"/>
    <w:rsid w:val="001E57CF"/>
    <w:rsid w:val="001E5904"/>
    <w:rsid w:val="001E5981"/>
    <w:rsid w:val="001E6826"/>
    <w:rsid w:val="001E6D01"/>
    <w:rsid w:val="001E6E8E"/>
    <w:rsid w:val="001E74BA"/>
    <w:rsid w:val="001E7B9F"/>
    <w:rsid w:val="001F01FB"/>
    <w:rsid w:val="001F0658"/>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4DAC"/>
    <w:rsid w:val="001F5019"/>
    <w:rsid w:val="001F51C5"/>
    <w:rsid w:val="001F65B0"/>
    <w:rsid w:val="001F67AA"/>
    <w:rsid w:val="001F6AFD"/>
    <w:rsid w:val="001F738D"/>
    <w:rsid w:val="001F7599"/>
    <w:rsid w:val="00200457"/>
    <w:rsid w:val="00201B0F"/>
    <w:rsid w:val="00204A2A"/>
    <w:rsid w:val="00204B22"/>
    <w:rsid w:val="00204B3A"/>
    <w:rsid w:val="0020535A"/>
    <w:rsid w:val="002055CB"/>
    <w:rsid w:val="002059EF"/>
    <w:rsid w:val="00205A4B"/>
    <w:rsid w:val="00205BDB"/>
    <w:rsid w:val="00206652"/>
    <w:rsid w:val="00206857"/>
    <w:rsid w:val="00206955"/>
    <w:rsid w:val="00206A79"/>
    <w:rsid w:val="002071E0"/>
    <w:rsid w:val="00207754"/>
    <w:rsid w:val="00207DF2"/>
    <w:rsid w:val="00210309"/>
    <w:rsid w:val="002114F0"/>
    <w:rsid w:val="00211519"/>
    <w:rsid w:val="00211C74"/>
    <w:rsid w:val="0021224B"/>
    <w:rsid w:val="00212950"/>
    <w:rsid w:val="00212FB8"/>
    <w:rsid w:val="00213709"/>
    <w:rsid w:val="002149AF"/>
    <w:rsid w:val="00214A86"/>
    <w:rsid w:val="00215AAA"/>
    <w:rsid w:val="002166F0"/>
    <w:rsid w:val="0021683C"/>
    <w:rsid w:val="002169B3"/>
    <w:rsid w:val="00216F5F"/>
    <w:rsid w:val="00217C1E"/>
    <w:rsid w:val="00220615"/>
    <w:rsid w:val="00221985"/>
    <w:rsid w:val="00221EC5"/>
    <w:rsid w:val="00222A7A"/>
    <w:rsid w:val="00222C06"/>
    <w:rsid w:val="00223CC1"/>
    <w:rsid w:val="00224A2C"/>
    <w:rsid w:val="00225217"/>
    <w:rsid w:val="002256D9"/>
    <w:rsid w:val="002258A1"/>
    <w:rsid w:val="00226577"/>
    <w:rsid w:val="0022687C"/>
    <w:rsid w:val="00226E2D"/>
    <w:rsid w:val="00227A3E"/>
    <w:rsid w:val="00227B2C"/>
    <w:rsid w:val="002306F8"/>
    <w:rsid w:val="002312F4"/>
    <w:rsid w:val="002313A2"/>
    <w:rsid w:val="00231FC7"/>
    <w:rsid w:val="0023288C"/>
    <w:rsid w:val="00232930"/>
    <w:rsid w:val="00232982"/>
    <w:rsid w:val="00232A95"/>
    <w:rsid w:val="00232C3F"/>
    <w:rsid w:val="00232DD9"/>
    <w:rsid w:val="0023308F"/>
    <w:rsid w:val="00233403"/>
    <w:rsid w:val="00233440"/>
    <w:rsid w:val="00233D0E"/>
    <w:rsid w:val="00234270"/>
    <w:rsid w:val="00234B61"/>
    <w:rsid w:val="00234E13"/>
    <w:rsid w:val="00236223"/>
    <w:rsid w:val="00236450"/>
    <w:rsid w:val="002365AA"/>
    <w:rsid w:val="0023765A"/>
    <w:rsid w:val="00237921"/>
    <w:rsid w:val="00237C1E"/>
    <w:rsid w:val="00240342"/>
    <w:rsid w:val="0024044A"/>
    <w:rsid w:val="00241311"/>
    <w:rsid w:val="002418BE"/>
    <w:rsid w:val="002418E8"/>
    <w:rsid w:val="00241ED1"/>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7DF"/>
    <w:rsid w:val="00247954"/>
    <w:rsid w:val="00250C3D"/>
    <w:rsid w:val="00250FB1"/>
    <w:rsid w:val="00251AD6"/>
    <w:rsid w:val="00252AB7"/>
    <w:rsid w:val="00252C17"/>
    <w:rsid w:val="0025307F"/>
    <w:rsid w:val="00253CD6"/>
    <w:rsid w:val="00254125"/>
    <w:rsid w:val="002551BD"/>
    <w:rsid w:val="002568D0"/>
    <w:rsid w:val="00256A9B"/>
    <w:rsid w:val="002571F1"/>
    <w:rsid w:val="00260AEE"/>
    <w:rsid w:val="002619A0"/>
    <w:rsid w:val="002621A6"/>
    <w:rsid w:val="00262661"/>
    <w:rsid w:val="0026267B"/>
    <w:rsid w:val="00262D9D"/>
    <w:rsid w:val="002632DF"/>
    <w:rsid w:val="002637B3"/>
    <w:rsid w:val="00263946"/>
    <w:rsid w:val="002640BA"/>
    <w:rsid w:val="00264A87"/>
    <w:rsid w:val="00264CF2"/>
    <w:rsid w:val="00264F7F"/>
    <w:rsid w:val="00265BF0"/>
    <w:rsid w:val="002667A8"/>
    <w:rsid w:val="00267587"/>
    <w:rsid w:val="002675C8"/>
    <w:rsid w:val="00267760"/>
    <w:rsid w:val="00267D0A"/>
    <w:rsid w:val="00271589"/>
    <w:rsid w:val="0027314F"/>
    <w:rsid w:val="00273177"/>
    <w:rsid w:val="00273891"/>
    <w:rsid w:val="0027455B"/>
    <w:rsid w:val="00274801"/>
    <w:rsid w:val="00275074"/>
    <w:rsid w:val="002761E3"/>
    <w:rsid w:val="002763E9"/>
    <w:rsid w:val="00276655"/>
    <w:rsid w:val="00276736"/>
    <w:rsid w:val="00276F4E"/>
    <w:rsid w:val="0027728A"/>
    <w:rsid w:val="0027773D"/>
    <w:rsid w:val="00277814"/>
    <w:rsid w:val="002778BD"/>
    <w:rsid w:val="00280D1C"/>
    <w:rsid w:val="00281361"/>
    <w:rsid w:val="0028138D"/>
    <w:rsid w:val="002815BF"/>
    <w:rsid w:val="002815FA"/>
    <w:rsid w:val="00281EF5"/>
    <w:rsid w:val="002824C2"/>
    <w:rsid w:val="00282B2C"/>
    <w:rsid w:val="002835DA"/>
    <w:rsid w:val="00284E32"/>
    <w:rsid w:val="002851EB"/>
    <w:rsid w:val="00285510"/>
    <w:rsid w:val="00285BD1"/>
    <w:rsid w:val="00285CB5"/>
    <w:rsid w:val="00285DE2"/>
    <w:rsid w:val="0028616D"/>
    <w:rsid w:val="00286965"/>
    <w:rsid w:val="00287190"/>
    <w:rsid w:val="0028791F"/>
    <w:rsid w:val="0029136E"/>
    <w:rsid w:val="00291C14"/>
    <w:rsid w:val="00292399"/>
    <w:rsid w:val="002928E4"/>
    <w:rsid w:val="002932C8"/>
    <w:rsid w:val="00294445"/>
    <w:rsid w:val="00294B4D"/>
    <w:rsid w:val="0029537E"/>
    <w:rsid w:val="002960D5"/>
    <w:rsid w:val="002971F9"/>
    <w:rsid w:val="00297284"/>
    <w:rsid w:val="00297807"/>
    <w:rsid w:val="00297926"/>
    <w:rsid w:val="00297B17"/>
    <w:rsid w:val="002A02C9"/>
    <w:rsid w:val="002A046A"/>
    <w:rsid w:val="002A075C"/>
    <w:rsid w:val="002A092C"/>
    <w:rsid w:val="002A1062"/>
    <w:rsid w:val="002A16F1"/>
    <w:rsid w:val="002A2012"/>
    <w:rsid w:val="002A2413"/>
    <w:rsid w:val="002A2F5E"/>
    <w:rsid w:val="002A352A"/>
    <w:rsid w:val="002A48E7"/>
    <w:rsid w:val="002A607D"/>
    <w:rsid w:val="002A64A7"/>
    <w:rsid w:val="002A6622"/>
    <w:rsid w:val="002B132E"/>
    <w:rsid w:val="002B1499"/>
    <w:rsid w:val="002B21D8"/>
    <w:rsid w:val="002B2813"/>
    <w:rsid w:val="002B2D29"/>
    <w:rsid w:val="002B392A"/>
    <w:rsid w:val="002B3B31"/>
    <w:rsid w:val="002B3B43"/>
    <w:rsid w:val="002B3BBD"/>
    <w:rsid w:val="002B40B0"/>
    <w:rsid w:val="002B4CA2"/>
    <w:rsid w:val="002B4DA6"/>
    <w:rsid w:val="002B609D"/>
    <w:rsid w:val="002B665A"/>
    <w:rsid w:val="002B6A47"/>
    <w:rsid w:val="002B7496"/>
    <w:rsid w:val="002C0C4B"/>
    <w:rsid w:val="002C1EEA"/>
    <w:rsid w:val="002C2823"/>
    <w:rsid w:val="002C379A"/>
    <w:rsid w:val="002C47AD"/>
    <w:rsid w:val="002C5510"/>
    <w:rsid w:val="002C6034"/>
    <w:rsid w:val="002C635B"/>
    <w:rsid w:val="002C7276"/>
    <w:rsid w:val="002C770F"/>
    <w:rsid w:val="002C7CFF"/>
    <w:rsid w:val="002D08BC"/>
    <w:rsid w:val="002D0A5F"/>
    <w:rsid w:val="002D0BC6"/>
    <w:rsid w:val="002D12DB"/>
    <w:rsid w:val="002D17C5"/>
    <w:rsid w:val="002D1EE2"/>
    <w:rsid w:val="002D2445"/>
    <w:rsid w:val="002D365F"/>
    <w:rsid w:val="002D4A68"/>
    <w:rsid w:val="002D4B2F"/>
    <w:rsid w:val="002D4F44"/>
    <w:rsid w:val="002D51DF"/>
    <w:rsid w:val="002D587C"/>
    <w:rsid w:val="002D5E9D"/>
    <w:rsid w:val="002D6892"/>
    <w:rsid w:val="002D68C2"/>
    <w:rsid w:val="002D7838"/>
    <w:rsid w:val="002D7C86"/>
    <w:rsid w:val="002E0692"/>
    <w:rsid w:val="002E08D7"/>
    <w:rsid w:val="002E0C48"/>
    <w:rsid w:val="002E152D"/>
    <w:rsid w:val="002E191D"/>
    <w:rsid w:val="002E1A54"/>
    <w:rsid w:val="002E1D74"/>
    <w:rsid w:val="002E2943"/>
    <w:rsid w:val="002E2CF1"/>
    <w:rsid w:val="002E34AF"/>
    <w:rsid w:val="002E378A"/>
    <w:rsid w:val="002E4AAC"/>
    <w:rsid w:val="002E4AFC"/>
    <w:rsid w:val="002E4D22"/>
    <w:rsid w:val="002E53DE"/>
    <w:rsid w:val="002E563B"/>
    <w:rsid w:val="002E5CFA"/>
    <w:rsid w:val="002E62D2"/>
    <w:rsid w:val="002E734F"/>
    <w:rsid w:val="002E746D"/>
    <w:rsid w:val="002E74AF"/>
    <w:rsid w:val="002E758C"/>
    <w:rsid w:val="002E7D75"/>
    <w:rsid w:val="002F0DB9"/>
    <w:rsid w:val="002F1038"/>
    <w:rsid w:val="002F22FF"/>
    <w:rsid w:val="002F28AA"/>
    <w:rsid w:val="002F2D8F"/>
    <w:rsid w:val="002F2FF0"/>
    <w:rsid w:val="002F3C1C"/>
    <w:rsid w:val="002F3EC0"/>
    <w:rsid w:val="002F4C60"/>
    <w:rsid w:val="002F5BE4"/>
    <w:rsid w:val="002F5E3B"/>
    <w:rsid w:val="002F64F6"/>
    <w:rsid w:val="002F695B"/>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297"/>
    <w:rsid w:val="003062E6"/>
    <w:rsid w:val="0030662D"/>
    <w:rsid w:val="003068B6"/>
    <w:rsid w:val="003071F6"/>
    <w:rsid w:val="00307FE0"/>
    <w:rsid w:val="003101EC"/>
    <w:rsid w:val="0031049E"/>
    <w:rsid w:val="003107EB"/>
    <w:rsid w:val="00310E66"/>
    <w:rsid w:val="003110EE"/>
    <w:rsid w:val="003115D7"/>
    <w:rsid w:val="00311C08"/>
    <w:rsid w:val="00312565"/>
    <w:rsid w:val="003125E0"/>
    <w:rsid w:val="00312ECE"/>
    <w:rsid w:val="0031393C"/>
    <w:rsid w:val="00313CB0"/>
    <w:rsid w:val="00313F96"/>
    <w:rsid w:val="003142FB"/>
    <w:rsid w:val="00314418"/>
    <w:rsid w:val="00314820"/>
    <w:rsid w:val="00314B0A"/>
    <w:rsid w:val="0031506C"/>
    <w:rsid w:val="003150CE"/>
    <w:rsid w:val="00315180"/>
    <w:rsid w:val="00315AAB"/>
    <w:rsid w:val="0031710E"/>
    <w:rsid w:val="003175E1"/>
    <w:rsid w:val="003179B0"/>
    <w:rsid w:val="00320299"/>
    <w:rsid w:val="00321154"/>
    <w:rsid w:val="003211B0"/>
    <w:rsid w:val="00321EDA"/>
    <w:rsid w:val="003224AA"/>
    <w:rsid w:val="003224E7"/>
    <w:rsid w:val="00322BA8"/>
    <w:rsid w:val="00324628"/>
    <w:rsid w:val="00325D7A"/>
    <w:rsid w:val="00326145"/>
    <w:rsid w:val="0032616A"/>
    <w:rsid w:val="0032651C"/>
    <w:rsid w:val="00326B21"/>
    <w:rsid w:val="00327163"/>
    <w:rsid w:val="00327305"/>
    <w:rsid w:val="00327531"/>
    <w:rsid w:val="00327E9C"/>
    <w:rsid w:val="00330187"/>
    <w:rsid w:val="00330247"/>
    <w:rsid w:val="003309E4"/>
    <w:rsid w:val="00331C77"/>
    <w:rsid w:val="00331DB6"/>
    <w:rsid w:val="00331F96"/>
    <w:rsid w:val="00332002"/>
    <w:rsid w:val="0033228D"/>
    <w:rsid w:val="00332B55"/>
    <w:rsid w:val="003336B9"/>
    <w:rsid w:val="0033476C"/>
    <w:rsid w:val="003348E0"/>
    <w:rsid w:val="00335069"/>
    <w:rsid w:val="00335630"/>
    <w:rsid w:val="00335EA8"/>
    <w:rsid w:val="003363DD"/>
    <w:rsid w:val="0033778D"/>
    <w:rsid w:val="00337810"/>
    <w:rsid w:val="00337A9C"/>
    <w:rsid w:val="00337B52"/>
    <w:rsid w:val="00337E8B"/>
    <w:rsid w:val="00340361"/>
    <w:rsid w:val="00340795"/>
    <w:rsid w:val="00340DFA"/>
    <w:rsid w:val="0034111C"/>
    <w:rsid w:val="00341947"/>
    <w:rsid w:val="00341E60"/>
    <w:rsid w:val="0034217F"/>
    <w:rsid w:val="00342AD2"/>
    <w:rsid w:val="00343351"/>
    <w:rsid w:val="003435BA"/>
    <w:rsid w:val="00343954"/>
    <w:rsid w:val="00344883"/>
    <w:rsid w:val="00344BCA"/>
    <w:rsid w:val="00344D02"/>
    <w:rsid w:val="00345405"/>
    <w:rsid w:val="0034582A"/>
    <w:rsid w:val="00345D69"/>
    <w:rsid w:val="00345DDD"/>
    <w:rsid w:val="00346500"/>
    <w:rsid w:val="00346B41"/>
    <w:rsid w:val="00346FED"/>
    <w:rsid w:val="00347A41"/>
    <w:rsid w:val="003501B6"/>
    <w:rsid w:val="003515A9"/>
    <w:rsid w:val="00351E01"/>
    <w:rsid w:val="00352968"/>
    <w:rsid w:val="0035298B"/>
    <w:rsid w:val="00352D21"/>
    <w:rsid w:val="00353D79"/>
    <w:rsid w:val="0035443D"/>
    <w:rsid w:val="00354517"/>
    <w:rsid w:val="00354AA2"/>
    <w:rsid w:val="00354FEE"/>
    <w:rsid w:val="00356275"/>
    <w:rsid w:val="00356C0B"/>
    <w:rsid w:val="00357B9C"/>
    <w:rsid w:val="00361412"/>
    <w:rsid w:val="003615CA"/>
    <w:rsid w:val="003621AC"/>
    <w:rsid w:val="003638E0"/>
    <w:rsid w:val="00363B2C"/>
    <w:rsid w:val="003642A6"/>
    <w:rsid w:val="003643D2"/>
    <w:rsid w:val="00364763"/>
    <w:rsid w:val="00365C3D"/>
    <w:rsid w:val="00366C1B"/>
    <w:rsid w:val="00367337"/>
    <w:rsid w:val="00367367"/>
    <w:rsid w:val="00367FD8"/>
    <w:rsid w:val="0037004E"/>
    <w:rsid w:val="0037051E"/>
    <w:rsid w:val="00370B63"/>
    <w:rsid w:val="00370FCC"/>
    <w:rsid w:val="003711AF"/>
    <w:rsid w:val="003723F4"/>
    <w:rsid w:val="003735C6"/>
    <w:rsid w:val="00374848"/>
    <w:rsid w:val="0037550F"/>
    <w:rsid w:val="003757A1"/>
    <w:rsid w:val="003759F1"/>
    <w:rsid w:val="00375D09"/>
    <w:rsid w:val="00375FEB"/>
    <w:rsid w:val="003762DC"/>
    <w:rsid w:val="00376AA7"/>
    <w:rsid w:val="00376FC4"/>
    <w:rsid w:val="0037739D"/>
    <w:rsid w:val="0037751C"/>
    <w:rsid w:val="00377680"/>
    <w:rsid w:val="00377D61"/>
    <w:rsid w:val="0038060B"/>
    <w:rsid w:val="003806CA"/>
    <w:rsid w:val="00380B66"/>
    <w:rsid w:val="00380BE9"/>
    <w:rsid w:val="00380F3F"/>
    <w:rsid w:val="003813BB"/>
    <w:rsid w:val="00381953"/>
    <w:rsid w:val="00382232"/>
    <w:rsid w:val="0038262B"/>
    <w:rsid w:val="00382F1A"/>
    <w:rsid w:val="00382F9A"/>
    <w:rsid w:val="003830C7"/>
    <w:rsid w:val="00383282"/>
    <w:rsid w:val="00383422"/>
    <w:rsid w:val="00383658"/>
    <w:rsid w:val="0038412E"/>
    <w:rsid w:val="00386053"/>
    <w:rsid w:val="003861E5"/>
    <w:rsid w:val="00387459"/>
    <w:rsid w:val="0038771D"/>
    <w:rsid w:val="00387B43"/>
    <w:rsid w:val="00387E2A"/>
    <w:rsid w:val="00390935"/>
    <w:rsid w:val="00391DB3"/>
    <w:rsid w:val="0039241F"/>
    <w:rsid w:val="00392491"/>
    <w:rsid w:val="00392DAC"/>
    <w:rsid w:val="003934B6"/>
    <w:rsid w:val="00393517"/>
    <w:rsid w:val="003935B0"/>
    <w:rsid w:val="00393E44"/>
    <w:rsid w:val="003941E5"/>
    <w:rsid w:val="00394301"/>
    <w:rsid w:val="003944A9"/>
    <w:rsid w:val="0039747B"/>
    <w:rsid w:val="003977AB"/>
    <w:rsid w:val="00397AB6"/>
    <w:rsid w:val="00397ACA"/>
    <w:rsid w:val="003A10C3"/>
    <w:rsid w:val="003A1D92"/>
    <w:rsid w:val="003A35DD"/>
    <w:rsid w:val="003A42CB"/>
    <w:rsid w:val="003A495D"/>
    <w:rsid w:val="003A4A40"/>
    <w:rsid w:val="003A4C7C"/>
    <w:rsid w:val="003A5611"/>
    <w:rsid w:val="003A57B8"/>
    <w:rsid w:val="003A5844"/>
    <w:rsid w:val="003A586E"/>
    <w:rsid w:val="003A597F"/>
    <w:rsid w:val="003A71A8"/>
    <w:rsid w:val="003A71D2"/>
    <w:rsid w:val="003A78D4"/>
    <w:rsid w:val="003A78E6"/>
    <w:rsid w:val="003B00CA"/>
    <w:rsid w:val="003B01CD"/>
    <w:rsid w:val="003B030B"/>
    <w:rsid w:val="003B0432"/>
    <w:rsid w:val="003B0821"/>
    <w:rsid w:val="003B0BE9"/>
    <w:rsid w:val="003B0F4B"/>
    <w:rsid w:val="003B2E9B"/>
    <w:rsid w:val="003B2F8D"/>
    <w:rsid w:val="003B3C64"/>
    <w:rsid w:val="003B4FAA"/>
    <w:rsid w:val="003B547A"/>
    <w:rsid w:val="003B5E03"/>
    <w:rsid w:val="003B632F"/>
    <w:rsid w:val="003B6EC0"/>
    <w:rsid w:val="003B75B9"/>
    <w:rsid w:val="003B7820"/>
    <w:rsid w:val="003B7A10"/>
    <w:rsid w:val="003C087B"/>
    <w:rsid w:val="003C0DA2"/>
    <w:rsid w:val="003C1A18"/>
    <w:rsid w:val="003C2B40"/>
    <w:rsid w:val="003C38CD"/>
    <w:rsid w:val="003C4232"/>
    <w:rsid w:val="003C5C41"/>
    <w:rsid w:val="003C5CE6"/>
    <w:rsid w:val="003C5D2B"/>
    <w:rsid w:val="003C669D"/>
    <w:rsid w:val="003C6877"/>
    <w:rsid w:val="003C6EA0"/>
    <w:rsid w:val="003C7062"/>
    <w:rsid w:val="003C7461"/>
    <w:rsid w:val="003C7B31"/>
    <w:rsid w:val="003D0788"/>
    <w:rsid w:val="003D132A"/>
    <w:rsid w:val="003D1517"/>
    <w:rsid w:val="003D1D50"/>
    <w:rsid w:val="003D1F02"/>
    <w:rsid w:val="003D232D"/>
    <w:rsid w:val="003D286B"/>
    <w:rsid w:val="003D2938"/>
    <w:rsid w:val="003D3783"/>
    <w:rsid w:val="003D3B36"/>
    <w:rsid w:val="003D3FBA"/>
    <w:rsid w:val="003D402B"/>
    <w:rsid w:val="003D54B0"/>
    <w:rsid w:val="003D6B1F"/>
    <w:rsid w:val="003D764F"/>
    <w:rsid w:val="003D76EF"/>
    <w:rsid w:val="003D79DE"/>
    <w:rsid w:val="003E0042"/>
    <w:rsid w:val="003E0667"/>
    <w:rsid w:val="003E0BCE"/>
    <w:rsid w:val="003E0DF3"/>
    <w:rsid w:val="003E13E0"/>
    <w:rsid w:val="003E1660"/>
    <w:rsid w:val="003E182B"/>
    <w:rsid w:val="003E1CD1"/>
    <w:rsid w:val="003E21B4"/>
    <w:rsid w:val="003E2873"/>
    <w:rsid w:val="003E2A2D"/>
    <w:rsid w:val="003E34AB"/>
    <w:rsid w:val="003E3D95"/>
    <w:rsid w:val="003E47D4"/>
    <w:rsid w:val="003E489E"/>
    <w:rsid w:val="003E49AA"/>
    <w:rsid w:val="003E5032"/>
    <w:rsid w:val="003E50B9"/>
    <w:rsid w:val="003E64A9"/>
    <w:rsid w:val="003E6B81"/>
    <w:rsid w:val="003E6C41"/>
    <w:rsid w:val="003E7905"/>
    <w:rsid w:val="003E7CD2"/>
    <w:rsid w:val="003F0336"/>
    <w:rsid w:val="003F0367"/>
    <w:rsid w:val="003F07D2"/>
    <w:rsid w:val="003F3480"/>
    <w:rsid w:val="003F34F0"/>
    <w:rsid w:val="003F3520"/>
    <w:rsid w:val="003F3FCC"/>
    <w:rsid w:val="003F4859"/>
    <w:rsid w:val="003F5547"/>
    <w:rsid w:val="003F5C40"/>
    <w:rsid w:val="003F6E12"/>
    <w:rsid w:val="003F6F8B"/>
    <w:rsid w:val="003F74F9"/>
    <w:rsid w:val="003F75ED"/>
    <w:rsid w:val="003F7818"/>
    <w:rsid w:val="003F7F6A"/>
    <w:rsid w:val="004002B7"/>
    <w:rsid w:val="004004D0"/>
    <w:rsid w:val="0040066E"/>
    <w:rsid w:val="00400F31"/>
    <w:rsid w:val="004014F8"/>
    <w:rsid w:val="00401C37"/>
    <w:rsid w:val="00402135"/>
    <w:rsid w:val="004023BA"/>
    <w:rsid w:val="00403016"/>
    <w:rsid w:val="0040449A"/>
    <w:rsid w:val="0040626F"/>
    <w:rsid w:val="0040631E"/>
    <w:rsid w:val="00406582"/>
    <w:rsid w:val="00406B4D"/>
    <w:rsid w:val="004100B6"/>
    <w:rsid w:val="0041033C"/>
    <w:rsid w:val="00410367"/>
    <w:rsid w:val="00410869"/>
    <w:rsid w:val="00412BE6"/>
    <w:rsid w:val="0041343E"/>
    <w:rsid w:val="0041443C"/>
    <w:rsid w:val="0041488F"/>
    <w:rsid w:val="004154F7"/>
    <w:rsid w:val="00416895"/>
    <w:rsid w:val="00416D44"/>
    <w:rsid w:val="00416EFB"/>
    <w:rsid w:val="004176FF"/>
    <w:rsid w:val="00417A1E"/>
    <w:rsid w:val="00420082"/>
    <w:rsid w:val="00420111"/>
    <w:rsid w:val="00421A27"/>
    <w:rsid w:val="00421D0A"/>
    <w:rsid w:val="004226C3"/>
    <w:rsid w:val="004228BA"/>
    <w:rsid w:val="00423520"/>
    <w:rsid w:val="004241C5"/>
    <w:rsid w:val="0042432D"/>
    <w:rsid w:val="00424FA7"/>
    <w:rsid w:val="004258E1"/>
    <w:rsid w:val="00425D2C"/>
    <w:rsid w:val="004260FB"/>
    <w:rsid w:val="00426A87"/>
    <w:rsid w:val="00426DDF"/>
    <w:rsid w:val="00427007"/>
    <w:rsid w:val="004275D0"/>
    <w:rsid w:val="004309D8"/>
    <w:rsid w:val="00431160"/>
    <w:rsid w:val="004311CC"/>
    <w:rsid w:val="004313D1"/>
    <w:rsid w:val="00432110"/>
    <w:rsid w:val="004328EE"/>
    <w:rsid w:val="00432F72"/>
    <w:rsid w:val="00433282"/>
    <w:rsid w:val="00433D49"/>
    <w:rsid w:val="00433EBE"/>
    <w:rsid w:val="00434406"/>
    <w:rsid w:val="0043457B"/>
    <w:rsid w:val="00434E6D"/>
    <w:rsid w:val="00435E42"/>
    <w:rsid w:val="00436460"/>
    <w:rsid w:val="004367F3"/>
    <w:rsid w:val="00440E65"/>
    <w:rsid w:val="00440FED"/>
    <w:rsid w:val="00441B92"/>
    <w:rsid w:val="0044294F"/>
    <w:rsid w:val="00442AC7"/>
    <w:rsid w:val="00442E49"/>
    <w:rsid w:val="004437BA"/>
    <w:rsid w:val="00443A9F"/>
    <w:rsid w:val="0044474B"/>
    <w:rsid w:val="00445FF7"/>
    <w:rsid w:val="00446F75"/>
    <w:rsid w:val="00450635"/>
    <w:rsid w:val="004508A8"/>
    <w:rsid w:val="00450D99"/>
    <w:rsid w:val="00451BAE"/>
    <w:rsid w:val="0045213E"/>
    <w:rsid w:val="004524FB"/>
    <w:rsid w:val="00452AAE"/>
    <w:rsid w:val="00452CA7"/>
    <w:rsid w:val="00453341"/>
    <w:rsid w:val="004545C6"/>
    <w:rsid w:val="00454DCA"/>
    <w:rsid w:val="00454E26"/>
    <w:rsid w:val="00456165"/>
    <w:rsid w:val="0045653C"/>
    <w:rsid w:val="00456544"/>
    <w:rsid w:val="00456649"/>
    <w:rsid w:val="004567AF"/>
    <w:rsid w:val="004567B7"/>
    <w:rsid w:val="004567DC"/>
    <w:rsid w:val="00456856"/>
    <w:rsid w:val="004571EF"/>
    <w:rsid w:val="0045730B"/>
    <w:rsid w:val="0046047A"/>
    <w:rsid w:val="00460651"/>
    <w:rsid w:val="00461210"/>
    <w:rsid w:val="004613A5"/>
    <w:rsid w:val="00461700"/>
    <w:rsid w:val="00461AAC"/>
    <w:rsid w:val="004621D5"/>
    <w:rsid w:val="00462490"/>
    <w:rsid w:val="00462AC9"/>
    <w:rsid w:val="00462AE6"/>
    <w:rsid w:val="00463DC3"/>
    <w:rsid w:val="0046478F"/>
    <w:rsid w:val="00465299"/>
    <w:rsid w:val="00465611"/>
    <w:rsid w:val="00466A0F"/>
    <w:rsid w:val="00467502"/>
    <w:rsid w:val="0046795B"/>
    <w:rsid w:val="00467BE6"/>
    <w:rsid w:val="00470588"/>
    <w:rsid w:val="004708C0"/>
    <w:rsid w:val="0047115F"/>
    <w:rsid w:val="004715CB"/>
    <w:rsid w:val="00471863"/>
    <w:rsid w:val="00472E39"/>
    <w:rsid w:val="00473777"/>
    <w:rsid w:val="00473A14"/>
    <w:rsid w:val="00474096"/>
    <w:rsid w:val="004745A9"/>
    <w:rsid w:val="00474871"/>
    <w:rsid w:val="00474CA8"/>
    <w:rsid w:val="00474E43"/>
    <w:rsid w:val="00475B6D"/>
    <w:rsid w:val="00476204"/>
    <w:rsid w:val="0047635A"/>
    <w:rsid w:val="004766DA"/>
    <w:rsid w:val="00476A55"/>
    <w:rsid w:val="0048076D"/>
    <w:rsid w:val="00480879"/>
    <w:rsid w:val="00481123"/>
    <w:rsid w:val="00481312"/>
    <w:rsid w:val="0048134D"/>
    <w:rsid w:val="00481624"/>
    <w:rsid w:val="00481765"/>
    <w:rsid w:val="00481D90"/>
    <w:rsid w:val="00482700"/>
    <w:rsid w:val="00482927"/>
    <w:rsid w:val="00482B0B"/>
    <w:rsid w:val="00482CD4"/>
    <w:rsid w:val="00483261"/>
    <w:rsid w:val="0048328A"/>
    <w:rsid w:val="00483ED3"/>
    <w:rsid w:val="00484377"/>
    <w:rsid w:val="00484A97"/>
    <w:rsid w:val="00485B23"/>
    <w:rsid w:val="00485B50"/>
    <w:rsid w:val="00485D49"/>
    <w:rsid w:val="00485DF2"/>
    <w:rsid w:val="00486478"/>
    <w:rsid w:val="0048671B"/>
    <w:rsid w:val="00486B89"/>
    <w:rsid w:val="004874E4"/>
    <w:rsid w:val="00487FBB"/>
    <w:rsid w:val="0049070D"/>
    <w:rsid w:val="004907D4"/>
    <w:rsid w:val="00490A39"/>
    <w:rsid w:val="00490E82"/>
    <w:rsid w:val="00491192"/>
    <w:rsid w:val="00491BE4"/>
    <w:rsid w:val="00491DB2"/>
    <w:rsid w:val="0049206C"/>
    <w:rsid w:val="00492721"/>
    <w:rsid w:val="00492877"/>
    <w:rsid w:val="00493659"/>
    <w:rsid w:val="0049418C"/>
    <w:rsid w:val="00494DB4"/>
    <w:rsid w:val="004950C5"/>
    <w:rsid w:val="0049573D"/>
    <w:rsid w:val="00495BA6"/>
    <w:rsid w:val="00495F33"/>
    <w:rsid w:val="0049688C"/>
    <w:rsid w:val="00496DC2"/>
    <w:rsid w:val="00496E75"/>
    <w:rsid w:val="004A014C"/>
    <w:rsid w:val="004A0AA8"/>
    <w:rsid w:val="004A1345"/>
    <w:rsid w:val="004A1BA8"/>
    <w:rsid w:val="004A1FE4"/>
    <w:rsid w:val="004A2103"/>
    <w:rsid w:val="004A2CA9"/>
    <w:rsid w:val="004A2DF8"/>
    <w:rsid w:val="004A3064"/>
    <w:rsid w:val="004A33EF"/>
    <w:rsid w:val="004A34C9"/>
    <w:rsid w:val="004A351E"/>
    <w:rsid w:val="004A3CB5"/>
    <w:rsid w:val="004A49D4"/>
    <w:rsid w:val="004A537D"/>
    <w:rsid w:val="004A65B3"/>
    <w:rsid w:val="004A67F0"/>
    <w:rsid w:val="004A71C3"/>
    <w:rsid w:val="004A71D5"/>
    <w:rsid w:val="004A724E"/>
    <w:rsid w:val="004A7279"/>
    <w:rsid w:val="004A7769"/>
    <w:rsid w:val="004A77B1"/>
    <w:rsid w:val="004B1431"/>
    <w:rsid w:val="004B1DF7"/>
    <w:rsid w:val="004B23AD"/>
    <w:rsid w:val="004B2965"/>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B5F"/>
    <w:rsid w:val="004C0C49"/>
    <w:rsid w:val="004C1096"/>
    <w:rsid w:val="004C1167"/>
    <w:rsid w:val="004C183D"/>
    <w:rsid w:val="004C394F"/>
    <w:rsid w:val="004C3EB1"/>
    <w:rsid w:val="004C3EC7"/>
    <w:rsid w:val="004C3EEE"/>
    <w:rsid w:val="004C3FAF"/>
    <w:rsid w:val="004C483D"/>
    <w:rsid w:val="004C49EA"/>
    <w:rsid w:val="004C4C13"/>
    <w:rsid w:val="004C4D15"/>
    <w:rsid w:val="004C64A5"/>
    <w:rsid w:val="004C6DA5"/>
    <w:rsid w:val="004C795A"/>
    <w:rsid w:val="004C7F93"/>
    <w:rsid w:val="004D045F"/>
    <w:rsid w:val="004D0AD8"/>
    <w:rsid w:val="004D2629"/>
    <w:rsid w:val="004D26B8"/>
    <w:rsid w:val="004D2825"/>
    <w:rsid w:val="004D2C2C"/>
    <w:rsid w:val="004D2DF9"/>
    <w:rsid w:val="004D3497"/>
    <w:rsid w:val="004D38C2"/>
    <w:rsid w:val="004D3A0B"/>
    <w:rsid w:val="004D3E6B"/>
    <w:rsid w:val="004D3EE8"/>
    <w:rsid w:val="004D41DC"/>
    <w:rsid w:val="004D4FBD"/>
    <w:rsid w:val="004D4FC0"/>
    <w:rsid w:val="004D5CE7"/>
    <w:rsid w:val="004D6381"/>
    <w:rsid w:val="004D7DA8"/>
    <w:rsid w:val="004E10CD"/>
    <w:rsid w:val="004E1145"/>
    <w:rsid w:val="004E11FC"/>
    <w:rsid w:val="004E1401"/>
    <w:rsid w:val="004E2892"/>
    <w:rsid w:val="004E362B"/>
    <w:rsid w:val="004E3681"/>
    <w:rsid w:val="004E3D74"/>
    <w:rsid w:val="004E56BC"/>
    <w:rsid w:val="004E5DE1"/>
    <w:rsid w:val="004E5F74"/>
    <w:rsid w:val="004E6112"/>
    <w:rsid w:val="004E7178"/>
    <w:rsid w:val="004E77E5"/>
    <w:rsid w:val="004E784B"/>
    <w:rsid w:val="004E7C09"/>
    <w:rsid w:val="004E7E1F"/>
    <w:rsid w:val="004F0224"/>
    <w:rsid w:val="004F0A73"/>
    <w:rsid w:val="004F0DB4"/>
    <w:rsid w:val="004F0E04"/>
    <w:rsid w:val="004F13B3"/>
    <w:rsid w:val="004F1CD3"/>
    <w:rsid w:val="004F1EBC"/>
    <w:rsid w:val="004F20E8"/>
    <w:rsid w:val="004F2576"/>
    <w:rsid w:val="004F29CC"/>
    <w:rsid w:val="004F3172"/>
    <w:rsid w:val="004F3B71"/>
    <w:rsid w:val="004F3FE5"/>
    <w:rsid w:val="004F512D"/>
    <w:rsid w:val="004F5154"/>
    <w:rsid w:val="004F52B3"/>
    <w:rsid w:val="004F5835"/>
    <w:rsid w:val="004F661C"/>
    <w:rsid w:val="004F6754"/>
    <w:rsid w:val="004F6D99"/>
    <w:rsid w:val="00500572"/>
    <w:rsid w:val="00500573"/>
    <w:rsid w:val="00500701"/>
    <w:rsid w:val="00501304"/>
    <w:rsid w:val="00501425"/>
    <w:rsid w:val="0050318B"/>
    <w:rsid w:val="00503CF2"/>
    <w:rsid w:val="00504311"/>
    <w:rsid w:val="0050485C"/>
    <w:rsid w:val="00504AC6"/>
    <w:rsid w:val="00504D75"/>
    <w:rsid w:val="005053A9"/>
    <w:rsid w:val="00505D51"/>
    <w:rsid w:val="00506356"/>
    <w:rsid w:val="00506498"/>
    <w:rsid w:val="005065AC"/>
    <w:rsid w:val="00506845"/>
    <w:rsid w:val="00506D8A"/>
    <w:rsid w:val="00507204"/>
    <w:rsid w:val="005074D8"/>
    <w:rsid w:val="00507707"/>
    <w:rsid w:val="00507B7A"/>
    <w:rsid w:val="005103C9"/>
    <w:rsid w:val="00510873"/>
    <w:rsid w:val="00510ABC"/>
    <w:rsid w:val="00511079"/>
    <w:rsid w:val="00511411"/>
    <w:rsid w:val="00511CDF"/>
    <w:rsid w:val="00511E7D"/>
    <w:rsid w:val="00512829"/>
    <w:rsid w:val="00512E97"/>
    <w:rsid w:val="005134D0"/>
    <w:rsid w:val="005135FA"/>
    <w:rsid w:val="00513839"/>
    <w:rsid w:val="00513DEF"/>
    <w:rsid w:val="00513E72"/>
    <w:rsid w:val="0051423C"/>
    <w:rsid w:val="0051476D"/>
    <w:rsid w:val="005148D4"/>
    <w:rsid w:val="00514C91"/>
    <w:rsid w:val="00514FAA"/>
    <w:rsid w:val="0051510B"/>
    <w:rsid w:val="005153CE"/>
    <w:rsid w:val="00515D5F"/>
    <w:rsid w:val="00516241"/>
    <w:rsid w:val="005162CE"/>
    <w:rsid w:val="005166F9"/>
    <w:rsid w:val="00516AF4"/>
    <w:rsid w:val="00516FD9"/>
    <w:rsid w:val="0051701F"/>
    <w:rsid w:val="00517194"/>
    <w:rsid w:val="0051791D"/>
    <w:rsid w:val="00520628"/>
    <w:rsid w:val="00520D6D"/>
    <w:rsid w:val="00520FD7"/>
    <w:rsid w:val="005212FD"/>
    <w:rsid w:val="00521425"/>
    <w:rsid w:val="00521928"/>
    <w:rsid w:val="00523130"/>
    <w:rsid w:val="00523E75"/>
    <w:rsid w:val="005243E0"/>
    <w:rsid w:val="00524DAF"/>
    <w:rsid w:val="005256F3"/>
    <w:rsid w:val="00525717"/>
    <w:rsid w:val="0052600E"/>
    <w:rsid w:val="0052628F"/>
    <w:rsid w:val="005265A3"/>
    <w:rsid w:val="00526783"/>
    <w:rsid w:val="005269BC"/>
    <w:rsid w:val="0052773A"/>
    <w:rsid w:val="00527FB1"/>
    <w:rsid w:val="00530423"/>
    <w:rsid w:val="00530949"/>
    <w:rsid w:val="0053107E"/>
    <w:rsid w:val="005312CB"/>
    <w:rsid w:val="0053162F"/>
    <w:rsid w:val="00531777"/>
    <w:rsid w:val="00532675"/>
    <w:rsid w:val="0053281C"/>
    <w:rsid w:val="00532AD0"/>
    <w:rsid w:val="0053311D"/>
    <w:rsid w:val="00533B93"/>
    <w:rsid w:val="005340C9"/>
    <w:rsid w:val="0053444E"/>
    <w:rsid w:val="0053445C"/>
    <w:rsid w:val="00535538"/>
    <w:rsid w:val="00535BA8"/>
    <w:rsid w:val="00535E88"/>
    <w:rsid w:val="00536698"/>
    <w:rsid w:val="0053742F"/>
    <w:rsid w:val="005375FE"/>
    <w:rsid w:val="00537F11"/>
    <w:rsid w:val="00540BFC"/>
    <w:rsid w:val="0054195A"/>
    <w:rsid w:val="005420DE"/>
    <w:rsid w:val="00542249"/>
    <w:rsid w:val="00542FAA"/>
    <w:rsid w:val="005431F5"/>
    <w:rsid w:val="00543707"/>
    <w:rsid w:val="005439D2"/>
    <w:rsid w:val="00543EBB"/>
    <w:rsid w:val="00544213"/>
    <w:rsid w:val="005444E8"/>
    <w:rsid w:val="0054486D"/>
    <w:rsid w:val="0054521C"/>
    <w:rsid w:val="005453CB"/>
    <w:rsid w:val="005453F3"/>
    <w:rsid w:val="00545549"/>
    <w:rsid w:val="005462C0"/>
    <w:rsid w:val="00546572"/>
    <w:rsid w:val="005469F5"/>
    <w:rsid w:val="00546F36"/>
    <w:rsid w:val="0055017B"/>
    <w:rsid w:val="005518ED"/>
    <w:rsid w:val="00552093"/>
    <w:rsid w:val="00553E9D"/>
    <w:rsid w:val="00553FE1"/>
    <w:rsid w:val="00554C49"/>
    <w:rsid w:val="00554E06"/>
    <w:rsid w:val="00554E4B"/>
    <w:rsid w:val="00554F00"/>
    <w:rsid w:val="0055519C"/>
    <w:rsid w:val="005554C1"/>
    <w:rsid w:val="0055583F"/>
    <w:rsid w:val="00555F67"/>
    <w:rsid w:val="00556E32"/>
    <w:rsid w:val="0055719E"/>
    <w:rsid w:val="005604F1"/>
    <w:rsid w:val="005606A4"/>
    <w:rsid w:val="0056079F"/>
    <w:rsid w:val="005607B8"/>
    <w:rsid w:val="00560CF5"/>
    <w:rsid w:val="0056137E"/>
    <w:rsid w:val="00562581"/>
    <w:rsid w:val="0056272D"/>
    <w:rsid w:val="00562BAB"/>
    <w:rsid w:val="00563047"/>
    <w:rsid w:val="0056308E"/>
    <w:rsid w:val="005638C1"/>
    <w:rsid w:val="00563C81"/>
    <w:rsid w:val="00563F16"/>
    <w:rsid w:val="0056415C"/>
    <w:rsid w:val="005642C8"/>
    <w:rsid w:val="005649BF"/>
    <w:rsid w:val="00564DAE"/>
    <w:rsid w:val="00564F7B"/>
    <w:rsid w:val="005650ED"/>
    <w:rsid w:val="00565869"/>
    <w:rsid w:val="00567415"/>
    <w:rsid w:val="00567610"/>
    <w:rsid w:val="00570CFD"/>
    <w:rsid w:val="00570D9F"/>
    <w:rsid w:val="00571672"/>
    <w:rsid w:val="0057185C"/>
    <w:rsid w:val="00571CA8"/>
    <w:rsid w:val="00572947"/>
    <w:rsid w:val="00573138"/>
    <w:rsid w:val="0057322B"/>
    <w:rsid w:val="005734A7"/>
    <w:rsid w:val="005746C4"/>
    <w:rsid w:val="00574B50"/>
    <w:rsid w:val="005753E3"/>
    <w:rsid w:val="005756BA"/>
    <w:rsid w:val="00576F26"/>
    <w:rsid w:val="00577835"/>
    <w:rsid w:val="00580793"/>
    <w:rsid w:val="00581470"/>
    <w:rsid w:val="00581B62"/>
    <w:rsid w:val="00581BAD"/>
    <w:rsid w:val="00581D62"/>
    <w:rsid w:val="00582087"/>
    <w:rsid w:val="0058228A"/>
    <w:rsid w:val="005822FC"/>
    <w:rsid w:val="00582D5F"/>
    <w:rsid w:val="00582F21"/>
    <w:rsid w:val="005831DD"/>
    <w:rsid w:val="00583DC5"/>
    <w:rsid w:val="00584320"/>
    <w:rsid w:val="00584AAD"/>
    <w:rsid w:val="00584CB8"/>
    <w:rsid w:val="00585484"/>
    <w:rsid w:val="0058624A"/>
    <w:rsid w:val="00586EB1"/>
    <w:rsid w:val="00587229"/>
    <w:rsid w:val="00587503"/>
    <w:rsid w:val="00587F7F"/>
    <w:rsid w:val="0059016A"/>
    <w:rsid w:val="00590E8D"/>
    <w:rsid w:val="00590FAC"/>
    <w:rsid w:val="00591400"/>
    <w:rsid w:val="00591511"/>
    <w:rsid w:val="00591E50"/>
    <w:rsid w:val="00592CDA"/>
    <w:rsid w:val="0059331A"/>
    <w:rsid w:val="00593A72"/>
    <w:rsid w:val="0059465F"/>
    <w:rsid w:val="00594BE0"/>
    <w:rsid w:val="00594D2A"/>
    <w:rsid w:val="00595A8C"/>
    <w:rsid w:val="00595C2C"/>
    <w:rsid w:val="00596BBA"/>
    <w:rsid w:val="00596F32"/>
    <w:rsid w:val="00597386"/>
    <w:rsid w:val="005975C4"/>
    <w:rsid w:val="00597ED8"/>
    <w:rsid w:val="005A17AE"/>
    <w:rsid w:val="005A1881"/>
    <w:rsid w:val="005A1A86"/>
    <w:rsid w:val="005A2B20"/>
    <w:rsid w:val="005A2FFE"/>
    <w:rsid w:val="005A34D5"/>
    <w:rsid w:val="005A3943"/>
    <w:rsid w:val="005A3ED0"/>
    <w:rsid w:val="005A4904"/>
    <w:rsid w:val="005A4910"/>
    <w:rsid w:val="005A515A"/>
    <w:rsid w:val="005A5194"/>
    <w:rsid w:val="005A57CB"/>
    <w:rsid w:val="005A6D44"/>
    <w:rsid w:val="005A704D"/>
    <w:rsid w:val="005A7B68"/>
    <w:rsid w:val="005A7EB4"/>
    <w:rsid w:val="005B0B7D"/>
    <w:rsid w:val="005B0EEB"/>
    <w:rsid w:val="005B1528"/>
    <w:rsid w:val="005B268C"/>
    <w:rsid w:val="005B3C6D"/>
    <w:rsid w:val="005B4045"/>
    <w:rsid w:val="005B50FF"/>
    <w:rsid w:val="005B609E"/>
    <w:rsid w:val="005B6DF6"/>
    <w:rsid w:val="005B7B7D"/>
    <w:rsid w:val="005C1948"/>
    <w:rsid w:val="005C22F9"/>
    <w:rsid w:val="005C263C"/>
    <w:rsid w:val="005C2679"/>
    <w:rsid w:val="005C27B6"/>
    <w:rsid w:val="005C298C"/>
    <w:rsid w:val="005C4BFB"/>
    <w:rsid w:val="005C5623"/>
    <w:rsid w:val="005C5870"/>
    <w:rsid w:val="005C63DA"/>
    <w:rsid w:val="005C714E"/>
    <w:rsid w:val="005D059A"/>
    <w:rsid w:val="005D07C5"/>
    <w:rsid w:val="005D088D"/>
    <w:rsid w:val="005D14F6"/>
    <w:rsid w:val="005D21B7"/>
    <w:rsid w:val="005D2DAD"/>
    <w:rsid w:val="005D4302"/>
    <w:rsid w:val="005D4C8D"/>
    <w:rsid w:val="005D5A20"/>
    <w:rsid w:val="005D6DA1"/>
    <w:rsid w:val="005D701D"/>
    <w:rsid w:val="005D786C"/>
    <w:rsid w:val="005E00E5"/>
    <w:rsid w:val="005E0148"/>
    <w:rsid w:val="005E0225"/>
    <w:rsid w:val="005E049F"/>
    <w:rsid w:val="005E0BB6"/>
    <w:rsid w:val="005E1737"/>
    <w:rsid w:val="005E2E4A"/>
    <w:rsid w:val="005E3073"/>
    <w:rsid w:val="005E316A"/>
    <w:rsid w:val="005E4B83"/>
    <w:rsid w:val="005E7088"/>
    <w:rsid w:val="005E72E8"/>
    <w:rsid w:val="005E7E1B"/>
    <w:rsid w:val="005F0108"/>
    <w:rsid w:val="005F0291"/>
    <w:rsid w:val="005F0ECC"/>
    <w:rsid w:val="005F1737"/>
    <w:rsid w:val="005F2012"/>
    <w:rsid w:val="005F21A5"/>
    <w:rsid w:val="005F2470"/>
    <w:rsid w:val="005F28C6"/>
    <w:rsid w:val="005F2B13"/>
    <w:rsid w:val="005F2CB0"/>
    <w:rsid w:val="005F3E00"/>
    <w:rsid w:val="005F3F16"/>
    <w:rsid w:val="005F4310"/>
    <w:rsid w:val="005F434D"/>
    <w:rsid w:val="005F4806"/>
    <w:rsid w:val="005F4E0A"/>
    <w:rsid w:val="005F4EE1"/>
    <w:rsid w:val="005F4EEA"/>
    <w:rsid w:val="005F52CC"/>
    <w:rsid w:val="005F5E6F"/>
    <w:rsid w:val="005F5F16"/>
    <w:rsid w:val="005F6510"/>
    <w:rsid w:val="005F681C"/>
    <w:rsid w:val="005F6BD4"/>
    <w:rsid w:val="005F6F88"/>
    <w:rsid w:val="005F7188"/>
    <w:rsid w:val="005F7985"/>
    <w:rsid w:val="00600CEB"/>
    <w:rsid w:val="00602058"/>
    <w:rsid w:val="00602A78"/>
    <w:rsid w:val="00602A84"/>
    <w:rsid w:val="00602AA1"/>
    <w:rsid w:val="00602DC4"/>
    <w:rsid w:val="00603123"/>
    <w:rsid w:val="006036F4"/>
    <w:rsid w:val="00604151"/>
    <w:rsid w:val="0060435F"/>
    <w:rsid w:val="00604367"/>
    <w:rsid w:val="006044BE"/>
    <w:rsid w:val="0060475F"/>
    <w:rsid w:val="006047DF"/>
    <w:rsid w:val="00604804"/>
    <w:rsid w:val="00604906"/>
    <w:rsid w:val="00604DE1"/>
    <w:rsid w:val="00604F41"/>
    <w:rsid w:val="006060C2"/>
    <w:rsid w:val="00606A26"/>
    <w:rsid w:val="00607218"/>
    <w:rsid w:val="00607AC7"/>
    <w:rsid w:val="00607C07"/>
    <w:rsid w:val="00607D81"/>
    <w:rsid w:val="00610747"/>
    <w:rsid w:val="00610B77"/>
    <w:rsid w:val="00610E03"/>
    <w:rsid w:val="0061176E"/>
    <w:rsid w:val="00612261"/>
    <w:rsid w:val="00613EA5"/>
    <w:rsid w:val="006142B8"/>
    <w:rsid w:val="00614CD1"/>
    <w:rsid w:val="006151F2"/>
    <w:rsid w:val="0061567B"/>
    <w:rsid w:val="00615AC8"/>
    <w:rsid w:val="00616EA5"/>
    <w:rsid w:val="006176C5"/>
    <w:rsid w:val="006200AB"/>
    <w:rsid w:val="00620B92"/>
    <w:rsid w:val="0062152A"/>
    <w:rsid w:val="00621753"/>
    <w:rsid w:val="00623583"/>
    <w:rsid w:val="0062462F"/>
    <w:rsid w:val="00624BA1"/>
    <w:rsid w:val="00624CA9"/>
    <w:rsid w:val="006264CB"/>
    <w:rsid w:val="0062661B"/>
    <w:rsid w:val="0062714C"/>
    <w:rsid w:val="006275F5"/>
    <w:rsid w:val="00627832"/>
    <w:rsid w:val="00630118"/>
    <w:rsid w:val="00630514"/>
    <w:rsid w:val="006310AE"/>
    <w:rsid w:val="00631762"/>
    <w:rsid w:val="00632196"/>
    <w:rsid w:val="00632900"/>
    <w:rsid w:val="00632BA2"/>
    <w:rsid w:val="00632DAD"/>
    <w:rsid w:val="0063314C"/>
    <w:rsid w:val="00633BF2"/>
    <w:rsid w:val="00633F67"/>
    <w:rsid w:val="006345C3"/>
    <w:rsid w:val="0063488F"/>
    <w:rsid w:val="00634FD5"/>
    <w:rsid w:val="0063520D"/>
    <w:rsid w:val="0063530F"/>
    <w:rsid w:val="00635781"/>
    <w:rsid w:val="006362F9"/>
    <w:rsid w:val="006364EE"/>
    <w:rsid w:val="006369A9"/>
    <w:rsid w:val="006373CD"/>
    <w:rsid w:val="00637B7A"/>
    <w:rsid w:val="00637C99"/>
    <w:rsid w:val="00641283"/>
    <w:rsid w:val="006413CF"/>
    <w:rsid w:val="00641413"/>
    <w:rsid w:val="00641465"/>
    <w:rsid w:val="00641536"/>
    <w:rsid w:val="0064165D"/>
    <w:rsid w:val="00642084"/>
    <w:rsid w:val="00642237"/>
    <w:rsid w:val="00642E77"/>
    <w:rsid w:val="00642E8C"/>
    <w:rsid w:val="006433BD"/>
    <w:rsid w:val="00643562"/>
    <w:rsid w:val="00643784"/>
    <w:rsid w:val="00644186"/>
    <w:rsid w:val="00644623"/>
    <w:rsid w:val="00644A21"/>
    <w:rsid w:val="00645C9F"/>
    <w:rsid w:val="00646305"/>
    <w:rsid w:val="00646353"/>
    <w:rsid w:val="0064670A"/>
    <w:rsid w:val="00646864"/>
    <w:rsid w:val="00646A6C"/>
    <w:rsid w:val="006475E6"/>
    <w:rsid w:val="006508B9"/>
    <w:rsid w:val="00650B2E"/>
    <w:rsid w:val="00650CA1"/>
    <w:rsid w:val="0065143C"/>
    <w:rsid w:val="00651854"/>
    <w:rsid w:val="00652026"/>
    <w:rsid w:val="00652578"/>
    <w:rsid w:val="0065346A"/>
    <w:rsid w:val="00653691"/>
    <w:rsid w:val="006539E8"/>
    <w:rsid w:val="006541DF"/>
    <w:rsid w:val="00656307"/>
    <w:rsid w:val="006565D8"/>
    <w:rsid w:val="00656B96"/>
    <w:rsid w:val="00656BA0"/>
    <w:rsid w:val="00656F79"/>
    <w:rsid w:val="006570EB"/>
    <w:rsid w:val="0065736B"/>
    <w:rsid w:val="006578E4"/>
    <w:rsid w:val="00657AE5"/>
    <w:rsid w:val="0066161B"/>
    <w:rsid w:val="006619B0"/>
    <w:rsid w:val="00662012"/>
    <w:rsid w:val="00662543"/>
    <w:rsid w:val="006626D0"/>
    <w:rsid w:val="006628BF"/>
    <w:rsid w:val="006628E9"/>
    <w:rsid w:val="00663703"/>
    <w:rsid w:val="00663887"/>
    <w:rsid w:val="006641F4"/>
    <w:rsid w:val="00664234"/>
    <w:rsid w:val="00664E8C"/>
    <w:rsid w:val="0066501B"/>
    <w:rsid w:val="00665E2C"/>
    <w:rsid w:val="00665F7C"/>
    <w:rsid w:val="0066699A"/>
    <w:rsid w:val="006669DF"/>
    <w:rsid w:val="00666DFC"/>
    <w:rsid w:val="00666EBB"/>
    <w:rsid w:val="00667325"/>
    <w:rsid w:val="0066779E"/>
    <w:rsid w:val="00667F3C"/>
    <w:rsid w:val="00667FAF"/>
    <w:rsid w:val="0067096D"/>
    <w:rsid w:val="00670AF4"/>
    <w:rsid w:val="006719E0"/>
    <w:rsid w:val="0067269D"/>
    <w:rsid w:val="00672988"/>
    <w:rsid w:val="00672C64"/>
    <w:rsid w:val="006735C6"/>
    <w:rsid w:val="006746D2"/>
    <w:rsid w:val="00674D5E"/>
    <w:rsid w:val="00674E6A"/>
    <w:rsid w:val="00675CF4"/>
    <w:rsid w:val="00675EB7"/>
    <w:rsid w:val="006763CC"/>
    <w:rsid w:val="00676A64"/>
    <w:rsid w:val="00677925"/>
    <w:rsid w:val="006779BF"/>
    <w:rsid w:val="00677F44"/>
    <w:rsid w:val="00680462"/>
    <w:rsid w:val="00680F46"/>
    <w:rsid w:val="00681BC4"/>
    <w:rsid w:val="00681FDC"/>
    <w:rsid w:val="00682B53"/>
    <w:rsid w:val="00682F27"/>
    <w:rsid w:val="006859DB"/>
    <w:rsid w:val="0068678D"/>
    <w:rsid w:val="00687399"/>
    <w:rsid w:val="00687488"/>
    <w:rsid w:val="0068782A"/>
    <w:rsid w:val="00690189"/>
    <w:rsid w:val="006904ED"/>
    <w:rsid w:val="00690E2E"/>
    <w:rsid w:val="006915D7"/>
    <w:rsid w:val="00691E9F"/>
    <w:rsid w:val="006926A6"/>
    <w:rsid w:val="00692814"/>
    <w:rsid w:val="006932E7"/>
    <w:rsid w:val="00693347"/>
    <w:rsid w:val="0069334C"/>
    <w:rsid w:val="00693739"/>
    <w:rsid w:val="00693DE7"/>
    <w:rsid w:val="006948EF"/>
    <w:rsid w:val="00694E63"/>
    <w:rsid w:val="00694F1B"/>
    <w:rsid w:val="006955DF"/>
    <w:rsid w:val="006965E2"/>
    <w:rsid w:val="00696D63"/>
    <w:rsid w:val="006A026F"/>
    <w:rsid w:val="006A032F"/>
    <w:rsid w:val="006A0A36"/>
    <w:rsid w:val="006A0DD3"/>
    <w:rsid w:val="006A1135"/>
    <w:rsid w:val="006A146E"/>
    <w:rsid w:val="006A1967"/>
    <w:rsid w:val="006A1BEB"/>
    <w:rsid w:val="006A1ECF"/>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B11"/>
    <w:rsid w:val="006B2DA7"/>
    <w:rsid w:val="006B2F4D"/>
    <w:rsid w:val="006B306B"/>
    <w:rsid w:val="006B3682"/>
    <w:rsid w:val="006B3974"/>
    <w:rsid w:val="006B402E"/>
    <w:rsid w:val="006B48CB"/>
    <w:rsid w:val="006B5616"/>
    <w:rsid w:val="006B564D"/>
    <w:rsid w:val="006B65A8"/>
    <w:rsid w:val="006B705A"/>
    <w:rsid w:val="006C0037"/>
    <w:rsid w:val="006C1445"/>
    <w:rsid w:val="006C1DED"/>
    <w:rsid w:val="006C28FC"/>
    <w:rsid w:val="006C31C6"/>
    <w:rsid w:val="006C33FF"/>
    <w:rsid w:val="006C394E"/>
    <w:rsid w:val="006C3AB0"/>
    <w:rsid w:val="006C3F5E"/>
    <w:rsid w:val="006C4EEA"/>
    <w:rsid w:val="006C4FC1"/>
    <w:rsid w:val="006C51A5"/>
    <w:rsid w:val="006C529D"/>
    <w:rsid w:val="006C5D5B"/>
    <w:rsid w:val="006C6642"/>
    <w:rsid w:val="006C6798"/>
    <w:rsid w:val="006C6DF7"/>
    <w:rsid w:val="006C75FC"/>
    <w:rsid w:val="006C79E4"/>
    <w:rsid w:val="006D019C"/>
    <w:rsid w:val="006D0630"/>
    <w:rsid w:val="006D0826"/>
    <w:rsid w:val="006D0C12"/>
    <w:rsid w:val="006D0E6B"/>
    <w:rsid w:val="006D1A4E"/>
    <w:rsid w:val="006D2146"/>
    <w:rsid w:val="006D3141"/>
    <w:rsid w:val="006D4CBA"/>
    <w:rsid w:val="006D5DEC"/>
    <w:rsid w:val="006D632E"/>
    <w:rsid w:val="006D6C9C"/>
    <w:rsid w:val="006D6E8F"/>
    <w:rsid w:val="006E094A"/>
    <w:rsid w:val="006E0F92"/>
    <w:rsid w:val="006E12B1"/>
    <w:rsid w:val="006E13D1"/>
    <w:rsid w:val="006E2204"/>
    <w:rsid w:val="006E26AB"/>
    <w:rsid w:val="006E26D2"/>
    <w:rsid w:val="006E26DE"/>
    <w:rsid w:val="006E390C"/>
    <w:rsid w:val="006E4D0C"/>
    <w:rsid w:val="006E4D1B"/>
    <w:rsid w:val="006E5534"/>
    <w:rsid w:val="006E5B18"/>
    <w:rsid w:val="006E5B78"/>
    <w:rsid w:val="006E67BA"/>
    <w:rsid w:val="006E699D"/>
    <w:rsid w:val="006E6BA3"/>
    <w:rsid w:val="006E7478"/>
    <w:rsid w:val="006E7FC9"/>
    <w:rsid w:val="006F1116"/>
    <w:rsid w:val="006F17A2"/>
    <w:rsid w:val="006F2654"/>
    <w:rsid w:val="006F3024"/>
    <w:rsid w:val="006F3196"/>
    <w:rsid w:val="006F38CE"/>
    <w:rsid w:val="006F3C54"/>
    <w:rsid w:val="006F418C"/>
    <w:rsid w:val="006F572E"/>
    <w:rsid w:val="006F5E64"/>
    <w:rsid w:val="006F60DE"/>
    <w:rsid w:val="006F65FB"/>
    <w:rsid w:val="006F7914"/>
    <w:rsid w:val="006F7BE1"/>
    <w:rsid w:val="006F7C0B"/>
    <w:rsid w:val="006F7E46"/>
    <w:rsid w:val="00700AB4"/>
    <w:rsid w:val="00700FCA"/>
    <w:rsid w:val="007015C6"/>
    <w:rsid w:val="00701645"/>
    <w:rsid w:val="00701BBC"/>
    <w:rsid w:val="00702704"/>
    <w:rsid w:val="00702D5A"/>
    <w:rsid w:val="00702EF7"/>
    <w:rsid w:val="00703571"/>
    <w:rsid w:val="00703989"/>
    <w:rsid w:val="00703CE3"/>
    <w:rsid w:val="007042E9"/>
    <w:rsid w:val="00704495"/>
    <w:rsid w:val="00705BBE"/>
    <w:rsid w:val="0070611C"/>
    <w:rsid w:val="00707AF4"/>
    <w:rsid w:val="007108D3"/>
    <w:rsid w:val="00711056"/>
    <w:rsid w:val="0071118B"/>
    <w:rsid w:val="00711316"/>
    <w:rsid w:val="00711C66"/>
    <w:rsid w:val="00711C6D"/>
    <w:rsid w:val="00711E13"/>
    <w:rsid w:val="00712EDA"/>
    <w:rsid w:val="007136D0"/>
    <w:rsid w:val="007137A0"/>
    <w:rsid w:val="007155A9"/>
    <w:rsid w:val="007158E1"/>
    <w:rsid w:val="00716AA6"/>
    <w:rsid w:val="0071705B"/>
    <w:rsid w:val="007174F6"/>
    <w:rsid w:val="00717A7A"/>
    <w:rsid w:val="00720505"/>
    <w:rsid w:val="00722331"/>
    <w:rsid w:val="0072247E"/>
    <w:rsid w:val="0072344C"/>
    <w:rsid w:val="007236A3"/>
    <w:rsid w:val="007239B6"/>
    <w:rsid w:val="0072490A"/>
    <w:rsid w:val="00724B64"/>
    <w:rsid w:val="0072517D"/>
    <w:rsid w:val="00725780"/>
    <w:rsid w:val="007257A0"/>
    <w:rsid w:val="0072597F"/>
    <w:rsid w:val="00725FB1"/>
    <w:rsid w:val="00726878"/>
    <w:rsid w:val="0072741A"/>
    <w:rsid w:val="0073067D"/>
    <w:rsid w:val="00730EE2"/>
    <w:rsid w:val="00730F82"/>
    <w:rsid w:val="0073124A"/>
    <w:rsid w:val="00731A6A"/>
    <w:rsid w:val="00731B79"/>
    <w:rsid w:val="007320A2"/>
    <w:rsid w:val="007327CE"/>
    <w:rsid w:val="007329F4"/>
    <w:rsid w:val="00733893"/>
    <w:rsid w:val="00733BDC"/>
    <w:rsid w:val="00734A05"/>
    <w:rsid w:val="00734ECC"/>
    <w:rsid w:val="00735A10"/>
    <w:rsid w:val="00735C6F"/>
    <w:rsid w:val="00736635"/>
    <w:rsid w:val="00737114"/>
    <w:rsid w:val="00737A31"/>
    <w:rsid w:val="00737C18"/>
    <w:rsid w:val="00737EA7"/>
    <w:rsid w:val="00740267"/>
    <w:rsid w:val="00742295"/>
    <w:rsid w:val="00742A6A"/>
    <w:rsid w:val="00742B44"/>
    <w:rsid w:val="00742FF2"/>
    <w:rsid w:val="007451D9"/>
    <w:rsid w:val="0074656E"/>
    <w:rsid w:val="007472D5"/>
    <w:rsid w:val="007524BB"/>
    <w:rsid w:val="00752B03"/>
    <w:rsid w:val="00753454"/>
    <w:rsid w:val="00753BB5"/>
    <w:rsid w:val="007544F1"/>
    <w:rsid w:val="00755E4A"/>
    <w:rsid w:val="00756832"/>
    <w:rsid w:val="00757C54"/>
    <w:rsid w:val="00757F0B"/>
    <w:rsid w:val="00760E0D"/>
    <w:rsid w:val="0076160F"/>
    <w:rsid w:val="007626D0"/>
    <w:rsid w:val="00764537"/>
    <w:rsid w:val="007651CA"/>
    <w:rsid w:val="00766C3E"/>
    <w:rsid w:val="00767519"/>
    <w:rsid w:val="007704E1"/>
    <w:rsid w:val="00770E5C"/>
    <w:rsid w:val="0077169B"/>
    <w:rsid w:val="00772569"/>
    <w:rsid w:val="00772E8C"/>
    <w:rsid w:val="00772FDB"/>
    <w:rsid w:val="0077316B"/>
    <w:rsid w:val="007736D3"/>
    <w:rsid w:val="007749BF"/>
    <w:rsid w:val="0077500F"/>
    <w:rsid w:val="0077545C"/>
    <w:rsid w:val="0077548E"/>
    <w:rsid w:val="007757AB"/>
    <w:rsid w:val="00775A3A"/>
    <w:rsid w:val="00777315"/>
    <w:rsid w:val="0077757C"/>
    <w:rsid w:val="00777AB2"/>
    <w:rsid w:val="00780130"/>
    <w:rsid w:val="007802E4"/>
    <w:rsid w:val="00780919"/>
    <w:rsid w:val="00780A5F"/>
    <w:rsid w:val="00781589"/>
    <w:rsid w:val="007820D0"/>
    <w:rsid w:val="007826C8"/>
    <w:rsid w:val="00782903"/>
    <w:rsid w:val="00783DA9"/>
    <w:rsid w:val="00783FD8"/>
    <w:rsid w:val="00784190"/>
    <w:rsid w:val="0078457B"/>
    <w:rsid w:val="00784756"/>
    <w:rsid w:val="0078539D"/>
    <w:rsid w:val="007856C1"/>
    <w:rsid w:val="00785B0F"/>
    <w:rsid w:val="00785EFE"/>
    <w:rsid w:val="00787051"/>
    <w:rsid w:val="0079018D"/>
    <w:rsid w:val="007901DC"/>
    <w:rsid w:val="00790DA0"/>
    <w:rsid w:val="0079131E"/>
    <w:rsid w:val="00791538"/>
    <w:rsid w:val="00791A00"/>
    <w:rsid w:val="00791DDB"/>
    <w:rsid w:val="007926F8"/>
    <w:rsid w:val="00792CEE"/>
    <w:rsid w:val="007936A8"/>
    <w:rsid w:val="007948AB"/>
    <w:rsid w:val="0079535A"/>
    <w:rsid w:val="00796070"/>
    <w:rsid w:val="007962B4"/>
    <w:rsid w:val="0079648B"/>
    <w:rsid w:val="00796E6B"/>
    <w:rsid w:val="00796F15"/>
    <w:rsid w:val="007974EF"/>
    <w:rsid w:val="00797E22"/>
    <w:rsid w:val="00797EFF"/>
    <w:rsid w:val="007A07D3"/>
    <w:rsid w:val="007A1171"/>
    <w:rsid w:val="007A138F"/>
    <w:rsid w:val="007A1640"/>
    <w:rsid w:val="007A16AB"/>
    <w:rsid w:val="007A1AE4"/>
    <w:rsid w:val="007A2413"/>
    <w:rsid w:val="007A2DB2"/>
    <w:rsid w:val="007A3095"/>
    <w:rsid w:val="007A39DF"/>
    <w:rsid w:val="007A43ED"/>
    <w:rsid w:val="007A4BDD"/>
    <w:rsid w:val="007A6CFD"/>
    <w:rsid w:val="007A72EE"/>
    <w:rsid w:val="007B01ED"/>
    <w:rsid w:val="007B0397"/>
    <w:rsid w:val="007B0ADB"/>
    <w:rsid w:val="007B16BB"/>
    <w:rsid w:val="007B1FEE"/>
    <w:rsid w:val="007B26EE"/>
    <w:rsid w:val="007B2E1A"/>
    <w:rsid w:val="007B3502"/>
    <w:rsid w:val="007B3E6D"/>
    <w:rsid w:val="007B44ED"/>
    <w:rsid w:val="007B491A"/>
    <w:rsid w:val="007B4AAE"/>
    <w:rsid w:val="007B5028"/>
    <w:rsid w:val="007B5370"/>
    <w:rsid w:val="007B61F5"/>
    <w:rsid w:val="007B63FA"/>
    <w:rsid w:val="007B6F71"/>
    <w:rsid w:val="007B7496"/>
    <w:rsid w:val="007B7F89"/>
    <w:rsid w:val="007C0011"/>
    <w:rsid w:val="007C0802"/>
    <w:rsid w:val="007C12BE"/>
    <w:rsid w:val="007C144A"/>
    <w:rsid w:val="007C15D5"/>
    <w:rsid w:val="007C1CE0"/>
    <w:rsid w:val="007C2739"/>
    <w:rsid w:val="007C4B0F"/>
    <w:rsid w:val="007C4DAD"/>
    <w:rsid w:val="007C500F"/>
    <w:rsid w:val="007C5830"/>
    <w:rsid w:val="007C5933"/>
    <w:rsid w:val="007C599E"/>
    <w:rsid w:val="007C5DB8"/>
    <w:rsid w:val="007C5DCE"/>
    <w:rsid w:val="007C6CA2"/>
    <w:rsid w:val="007C7B41"/>
    <w:rsid w:val="007D05B2"/>
    <w:rsid w:val="007D05FA"/>
    <w:rsid w:val="007D0C44"/>
    <w:rsid w:val="007D1906"/>
    <w:rsid w:val="007D1972"/>
    <w:rsid w:val="007D1F33"/>
    <w:rsid w:val="007D24D2"/>
    <w:rsid w:val="007D275B"/>
    <w:rsid w:val="007D30B6"/>
    <w:rsid w:val="007D3307"/>
    <w:rsid w:val="007D44CE"/>
    <w:rsid w:val="007D4B66"/>
    <w:rsid w:val="007D54F8"/>
    <w:rsid w:val="007D5E27"/>
    <w:rsid w:val="007D6F64"/>
    <w:rsid w:val="007D7ECD"/>
    <w:rsid w:val="007E1043"/>
    <w:rsid w:val="007E170F"/>
    <w:rsid w:val="007E1782"/>
    <w:rsid w:val="007E21F9"/>
    <w:rsid w:val="007E25AB"/>
    <w:rsid w:val="007E2F41"/>
    <w:rsid w:val="007E37ED"/>
    <w:rsid w:val="007E3833"/>
    <w:rsid w:val="007E44FC"/>
    <w:rsid w:val="007E5366"/>
    <w:rsid w:val="007E5AC2"/>
    <w:rsid w:val="007E60B5"/>
    <w:rsid w:val="007E6402"/>
    <w:rsid w:val="007E661D"/>
    <w:rsid w:val="007E6D43"/>
    <w:rsid w:val="007E79C5"/>
    <w:rsid w:val="007E7C09"/>
    <w:rsid w:val="007E7DD2"/>
    <w:rsid w:val="007F0542"/>
    <w:rsid w:val="007F0798"/>
    <w:rsid w:val="007F1002"/>
    <w:rsid w:val="007F2845"/>
    <w:rsid w:val="007F2A69"/>
    <w:rsid w:val="007F2C87"/>
    <w:rsid w:val="007F38A2"/>
    <w:rsid w:val="007F43BC"/>
    <w:rsid w:val="007F4740"/>
    <w:rsid w:val="0080067C"/>
    <w:rsid w:val="008006C6"/>
    <w:rsid w:val="00800C52"/>
    <w:rsid w:val="00801041"/>
    <w:rsid w:val="0080153E"/>
    <w:rsid w:val="008017AD"/>
    <w:rsid w:val="008018C8"/>
    <w:rsid w:val="00801E8F"/>
    <w:rsid w:val="00801F87"/>
    <w:rsid w:val="0080263A"/>
    <w:rsid w:val="0080329D"/>
    <w:rsid w:val="008055A9"/>
    <w:rsid w:val="00805DE2"/>
    <w:rsid w:val="00805DF6"/>
    <w:rsid w:val="00807175"/>
    <w:rsid w:val="0080742D"/>
    <w:rsid w:val="00807B9A"/>
    <w:rsid w:val="008100AC"/>
    <w:rsid w:val="00810C05"/>
    <w:rsid w:val="0081151E"/>
    <w:rsid w:val="00811A5F"/>
    <w:rsid w:val="00811D53"/>
    <w:rsid w:val="00812498"/>
    <w:rsid w:val="008127E6"/>
    <w:rsid w:val="0081336E"/>
    <w:rsid w:val="00813928"/>
    <w:rsid w:val="00814EC2"/>
    <w:rsid w:val="008154EC"/>
    <w:rsid w:val="00815D29"/>
    <w:rsid w:val="00815D2E"/>
    <w:rsid w:val="00816BAB"/>
    <w:rsid w:val="00820123"/>
    <w:rsid w:val="008203E5"/>
    <w:rsid w:val="00820DC7"/>
    <w:rsid w:val="00820FFB"/>
    <w:rsid w:val="00821698"/>
    <w:rsid w:val="008221FE"/>
    <w:rsid w:val="0082284C"/>
    <w:rsid w:val="00822A05"/>
    <w:rsid w:val="00822BF5"/>
    <w:rsid w:val="00823382"/>
    <w:rsid w:val="00823E57"/>
    <w:rsid w:val="00824894"/>
    <w:rsid w:val="00824FFF"/>
    <w:rsid w:val="00825366"/>
    <w:rsid w:val="00825AED"/>
    <w:rsid w:val="00825E84"/>
    <w:rsid w:val="00826C7B"/>
    <w:rsid w:val="00826DD9"/>
    <w:rsid w:val="00826E01"/>
    <w:rsid w:val="008277A8"/>
    <w:rsid w:val="008278B6"/>
    <w:rsid w:val="008307ED"/>
    <w:rsid w:val="00830B3B"/>
    <w:rsid w:val="0083350F"/>
    <w:rsid w:val="0083397C"/>
    <w:rsid w:val="0083402C"/>
    <w:rsid w:val="00834358"/>
    <w:rsid w:val="008346BD"/>
    <w:rsid w:val="00834923"/>
    <w:rsid w:val="00834F2D"/>
    <w:rsid w:val="0083553B"/>
    <w:rsid w:val="00835794"/>
    <w:rsid w:val="008359EB"/>
    <w:rsid w:val="008361BB"/>
    <w:rsid w:val="00836B7A"/>
    <w:rsid w:val="008379AF"/>
    <w:rsid w:val="00837B90"/>
    <w:rsid w:val="00840121"/>
    <w:rsid w:val="008409AA"/>
    <w:rsid w:val="00840FB8"/>
    <w:rsid w:val="00842E0C"/>
    <w:rsid w:val="00843647"/>
    <w:rsid w:val="00843818"/>
    <w:rsid w:val="00843A7A"/>
    <w:rsid w:val="008440C0"/>
    <w:rsid w:val="008447F5"/>
    <w:rsid w:val="00846183"/>
    <w:rsid w:val="00846292"/>
    <w:rsid w:val="00850662"/>
    <w:rsid w:val="008506E1"/>
    <w:rsid w:val="00850D96"/>
    <w:rsid w:val="008515EE"/>
    <w:rsid w:val="008519FE"/>
    <w:rsid w:val="00851A8E"/>
    <w:rsid w:val="00851EC7"/>
    <w:rsid w:val="008520C4"/>
    <w:rsid w:val="008528D3"/>
    <w:rsid w:val="00854553"/>
    <w:rsid w:val="008550C0"/>
    <w:rsid w:val="008558D9"/>
    <w:rsid w:val="00855B86"/>
    <w:rsid w:val="00856D47"/>
    <w:rsid w:val="00856E15"/>
    <w:rsid w:val="0085763B"/>
    <w:rsid w:val="00857688"/>
    <w:rsid w:val="00860745"/>
    <w:rsid w:val="00860874"/>
    <w:rsid w:val="008609A3"/>
    <w:rsid w:val="00861F12"/>
    <w:rsid w:val="00862008"/>
    <w:rsid w:val="008621A1"/>
    <w:rsid w:val="008625A2"/>
    <w:rsid w:val="00862720"/>
    <w:rsid w:val="008628C8"/>
    <w:rsid w:val="00862ADA"/>
    <w:rsid w:val="00862B2A"/>
    <w:rsid w:val="008630B9"/>
    <w:rsid w:val="008631B3"/>
    <w:rsid w:val="00863B8F"/>
    <w:rsid w:val="00863F37"/>
    <w:rsid w:val="0086406B"/>
    <w:rsid w:val="008646C1"/>
    <w:rsid w:val="008649B5"/>
    <w:rsid w:val="00864C8C"/>
    <w:rsid w:val="008659FB"/>
    <w:rsid w:val="00865C81"/>
    <w:rsid w:val="0086709D"/>
    <w:rsid w:val="00867651"/>
    <w:rsid w:val="00867B5A"/>
    <w:rsid w:val="00870147"/>
    <w:rsid w:val="00872089"/>
    <w:rsid w:val="00872959"/>
    <w:rsid w:val="00872C00"/>
    <w:rsid w:val="00874009"/>
    <w:rsid w:val="00874158"/>
    <w:rsid w:val="008743F3"/>
    <w:rsid w:val="00874418"/>
    <w:rsid w:val="0087444A"/>
    <w:rsid w:val="008746F1"/>
    <w:rsid w:val="0087478C"/>
    <w:rsid w:val="00875139"/>
    <w:rsid w:val="00875410"/>
    <w:rsid w:val="00875F96"/>
    <w:rsid w:val="00876545"/>
    <w:rsid w:val="00876E78"/>
    <w:rsid w:val="00877711"/>
    <w:rsid w:val="00880EDF"/>
    <w:rsid w:val="008811FD"/>
    <w:rsid w:val="0088137C"/>
    <w:rsid w:val="008819B6"/>
    <w:rsid w:val="0088208D"/>
    <w:rsid w:val="0088212C"/>
    <w:rsid w:val="00882DE6"/>
    <w:rsid w:val="00883366"/>
    <w:rsid w:val="00883A20"/>
    <w:rsid w:val="00883D4D"/>
    <w:rsid w:val="00884007"/>
    <w:rsid w:val="0088460C"/>
    <w:rsid w:val="00884B59"/>
    <w:rsid w:val="008850BA"/>
    <w:rsid w:val="00885580"/>
    <w:rsid w:val="00885876"/>
    <w:rsid w:val="00885D97"/>
    <w:rsid w:val="00886185"/>
    <w:rsid w:val="008861D9"/>
    <w:rsid w:val="0088638C"/>
    <w:rsid w:val="00886EDF"/>
    <w:rsid w:val="008908E5"/>
    <w:rsid w:val="00891216"/>
    <w:rsid w:val="00891CE4"/>
    <w:rsid w:val="00892A60"/>
    <w:rsid w:val="00894406"/>
    <w:rsid w:val="00894B58"/>
    <w:rsid w:val="00894FDC"/>
    <w:rsid w:val="008957D3"/>
    <w:rsid w:val="00896414"/>
    <w:rsid w:val="0089716F"/>
    <w:rsid w:val="00897C71"/>
    <w:rsid w:val="00897D8C"/>
    <w:rsid w:val="008A05D6"/>
    <w:rsid w:val="008A05EA"/>
    <w:rsid w:val="008A0F54"/>
    <w:rsid w:val="008A16F9"/>
    <w:rsid w:val="008A1D3E"/>
    <w:rsid w:val="008A3038"/>
    <w:rsid w:val="008A3967"/>
    <w:rsid w:val="008A4B16"/>
    <w:rsid w:val="008A4D63"/>
    <w:rsid w:val="008A4E11"/>
    <w:rsid w:val="008A65B2"/>
    <w:rsid w:val="008A6D62"/>
    <w:rsid w:val="008A70F7"/>
    <w:rsid w:val="008A726F"/>
    <w:rsid w:val="008A7606"/>
    <w:rsid w:val="008B13E9"/>
    <w:rsid w:val="008B2257"/>
    <w:rsid w:val="008B2436"/>
    <w:rsid w:val="008B26D5"/>
    <w:rsid w:val="008B3B51"/>
    <w:rsid w:val="008B4057"/>
    <w:rsid w:val="008B4145"/>
    <w:rsid w:val="008B5071"/>
    <w:rsid w:val="008B5290"/>
    <w:rsid w:val="008B63B3"/>
    <w:rsid w:val="008B6A40"/>
    <w:rsid w:val="008B72EC"/>
    <w:rsid w:val="008B73FA"/>
    <w:rsid w:val="008C0B4F"/>
    <w:rsid w:val="008C2CFD"/>
    <w:rsid w:val="008C3A93"/>
    <w:rsid w:val="008C3FDC"/>
    <w:rsid w:val="008C47AD"/>
    <w:rsid w:val="008C5376"/>
    <w:rsid w:val="008C603A"/>
    <w:rsid w:val="008C64EF"/>
    <w:rsid w:val="008C6C4B"/>
    <w:rsid w:val="008C71C8"/>
    <w:rsid w:val="008D0A5A"/>
    <w:rsid w:val="008D167D"/>
    <w:rsid w:val="008D1FF8"/>
    <w:rsid w:val="008D2B26"/>
    <w:rsid w:val="008D2BF9"/>
    <w:rsid w:val="008D2E88"/>
    <w:rsid w:val="008D3116"/>
    <w:rsid w:val="008D4476"/>
    <w:rsid w:val="008D492A"/>
    <w:rsid w:val="008D4B58"/>
    <w:rsid w:val="008D4B7F"/>
    <w:rsid w:val="008D4B8A"/>
    <w:rsid w:val="008D559D"/>
    <w:rsid w:val="008D6541"/>
    <w:rsid w:val="008D669D"/>
    <w:rsid w:val="008D7244"/>
    <w:rsid w:val="008D7D7B"/>
    <w:rsid w:val="008E0F52"/>
    <w:rsid w:val="008E1DC1"/>
    <w:rsid w:val="008E1EBD"/>
    <w:rsid w:val="008E216C"/>
    <w:rsid w:val="008E2316"/>
    <w:rsid w:val="008E236C"/>
    <w:rsid w:val="008E3063"/>
    <w:rsid w:val="008E30C6"/>
    <w:rsid w:val="008E34BE"/>
    <w:rsid w:val="008E3AA8"/>
    <w:rsid w:val="008E3E57"/>
    <w:rsid w:val="008E42CE"/>
    <w:rsid w:val="008E42F4"/>
    <w:rsid w:val="008E4333"/>
    <w:rsid w:val="008E4A31"/>
    <w:rsid w:val="008E5657"/>
    <w:rsid w:val="008E5E51"/>
    <w:rsid w:val="008E6302"/>
    <w:rsid w:val="008F00DB"/>
    <w:rsid w:val="008F03A0"/>
    <w:rsid w:val="008F0C49"/>
    <w:rsid w:val="008F1264"/>
    <w:rsid w:val="008F18AA"/>
    <w:rsid w:val="008F1D8C"/>
    <w:rsid w:val="008F2908"/>
    <w:rsid w:val="008F4679"/>
    <w:rsid w:val="008F47C6"/>
    <w:rsid w:val="008F5C40"/>
    <w:rsid w:val="008F6647"/>
    <w:rsid w:val="008F700E"/>
    <w:rsid w:val="008F72D1"/>
    <w:rsid w:val="00900343"/>
    <w:rsid w:val="009006A2"/>
    <w:rsid w:val="0090102B"/>
    <w:rsid w:val="00901448"/>
    <w:rsid w:val="009034F6"/>
    <w:rsid w:val="009036BC"/>
    <w:rsid w:val="00903D30"/>
    <w:rsid w:val="00903D77"/>
    <w:rsid w:val="00904414"/>
    <w:rsid w:val="00905197"/>
    <w:rsid w:val="009052A7"/>
    <w:rsid w:val="00905C47"/>
    <w:rsid w:val="00906379"/>
    <w:rsid w:val="00906A8C"/>
    <w:rsid w:val="00907531"/>
    <w:rsid w:val="009101EA"/>
    <w:rsid w:val="009106FC"/>
    <w:rsid w:val="009108E5"/>
    <w:rsid w:val="00910B8B"/>
    <w:rsid w:val="00910BE4"/>
    <w:rsid w:val="009118BB"/>
    <w:rsid w:val="0091191F"/>
    <w:rsid w:val="00911E7D"/>
    <w:rsid w:val="009120A9"/>
    <w:rsid w:val="0091300C"/>
    <w:rsid w:val="009134C3"/>
    <w:rsid w:val="009134DE"/>
    <w:rsid w:val="009147EE"/>
    <w:rsid w:val="00915578"/>
    <w:rsid w:val="009159AC"/>
    <w:rsid w:val="00915B81"/>
    <w:rsid w:val="00915C72"/>
    <w:rsid w:val="00915D6B"/>
    <w:rsid w:val="00915F34"/>
    <w:rsid w:val="009160DF"/>
    <w:rsid w:val="009162C7"/>
    <w:rsid w:val="00916EC2"/>
    <w:rsid w:val="009206DD"/>
    <w:rsid w:val="00920E3C"/>
    <w:rsid w:val="009213BD"/>
    <w:rsid w:val="00922148"/>
    <w:rsid w:val="009230A6"/>
    <w:rsid w:val="00924393"/>
    <w:rsid w:val="00924627"/>
    <w:rsid w:val="009250A8"/>
    <w:rsid w:val="00925BE6"/>
    <w:rsid w:val="00926697"/>
    <w:rsid w:val="009266D7"/>
    <w:rsid w:val="00926F61"/>
    <w:rsid w:val="00926FA9"/>
    <w:rsid w:val="009275D1"/>
    <w:rsid w:val="00930D91"/>
    <w:rsid w:val="0093123D"/>
    <w:rsid w:val="00933040"/>
    <w:rsid w:val="009330E9"/>
    <w:rsid w:val="00933CB8"/>
    <w:rsid w:val="00934D97"/>
    <w:rsid w:val="00935715"/>
    <w:rsid w:val="00935D15"/>
    <w:rsid w:val="00936084"/>
    <w:rsid w:val="00936C11"/>
    <w:rsid w:val="009411FB"/>
    <w:rsid w:val="009414A9"/>
    <w:rsid w:val="00941B71"/>
    <w:rsid w:val="00941DF9"/>
    <w:rsid w:val="009421AD"/>
    <w:rsid w:val="0094221C"/>
    <w:rsid w:val="009430F9"/>
    <w:rsid w:val="0094409C"/>
    <w:rsid w:val="00944159"/>
    <w:rsid w:val="00944223"/>
    <w:rsid w:val="00944777"/>
    <w:rsid w:val="009449B2"/>
    <w:rsid w:val="00944A82"/>
    <w:rsid w:val="00944BA5"/>
    <w:rsid w:val="00945091"/>
    <w:rsid w:val="00945AC7"/>
    <w:rsid w:val="0094651B"/>
    <w:rsid w:val="00946C4D"/>
    <w:rsid w:val="00947200"/>
    <w:rsid w:val="00947E28"/>
    <w:rsid w:val="0095019A"/>
    <w:rsid w:val="009514B7"/>
    <w:rsid w:val="00952422"/>
    <w:rsid w:val="0095285B"/>
    <w:rsid w:val="00953FE9"/>
    <w:rsid w:val="00954417"/>
    <w:rsid w:val="0095481C"/>
    <w:rsid w:val="0095526F"/>
    <w:rsid w:val="009552E8"/>
    <w:rsid w:val="009554E7"/>
    <w:rsid w:val="00955E4A"/>
    <w:rsid w:val="009565E8"/>
    <w:rsid w:val="0095660A"/>
    <w:rsid w:val="009567E6"/>
    <w:rsid w:val="00957076"/>
    <w:rsid w:val="00957132"/>
    <w:rsid w:val="009571F8"/>
    <w:rsid w:val="009576FD"/>
    <w:rsid w:val="009578EB"/>
    <w:rsid w:val="009578FF"/>
    <w:rsid w:val="00957ADA"/>
    <w:rsid w:val="00960443"/>
    <w:rsid w:val="00960446"/>
    <w:rsid w:val="009610ED"/>
    <w:rsid w:val="00961144"/>
    <w:rsid w:val="00961678"/>
    <w:rsid w:val="00961EE9"/>
    <w:rsid w:val="009633BB"/>
    <w:rsid w:val="00963891"/>
    <w:rsid w:val="00963A36"/>
    <w:rsid w:val="00964019"/>
    <w:rsid w:val="009643DA"/>
    <w:rsid w:val="0096485F"/>
    <w:rsid w:val="00965C40"/>
    <w:rsid w:val="00966D57"/>
    <w:rsid w:val="00967354"/>
    <w:rsid w:val="00967960"/>
    <w:rsid w:val="0097140F"/>
    <w:rsid w:val="00971529"/>
    <w:rsid w:val="00971589"/>
    <w:rsid w:val="00971592"/>
    <w:rsid w:val="00971617"/>
    <w:rsid w:val="009717E1"/>
    <w:rsid w:val="009717F8"/>
    <w:rsid w:val="0097197B"/>
    <w:rsid w:val="00971DDF"/>
    <w:rsid w:val="0097225C"/>
    <w:rsid w:val="009731D6"/>
    <w:rsid w:val="009732DA"/>
    <w:rsid w:val="00973CB0"/>
    <w:rsid w:val="00973FC6"/>
    <w:rsid w:val="00974746"/>
    <w:rsid w:val="00974F00"/>
    <w:rsid w:val="00975119"/>
    <w:rsid w:val="00975AD9"/>
    <w:rsid w:val="009763ED"/>
    <w:rsid w:val="00976788"/>
    <w:rsid w:val="00976AAA"/>
    <w:rsid w:val="00976F04"/>
    <w:rsid w:val="009777E5"/>
    <w:rsid w:val="009777F4"/>
    <w:rsid w:val="00977AD8"/>
    <w:rsid w:val="00980775"/>
    <w:rsid w:val="0098084C"/>
    <w:rsid w:val="00980A10"/>
    <w:rsid w:val="00981130"/>
    <w:rsid w:val="0098229C"/>
    <w:rsid w:val="009822BD"/>
    <w:rsid w:val="0098289D"/>
    <w:rsid w:val="009835E0"/>
    <w:rsid w:val="00983D08"/>
    <w:rsid w:val="00983D46"/>
    <w:rsid w:val="00983DCA"/>
    <w:rsid w:val="009844B8"/>
    <w:rsid w:val="00985262"/>
    <w:rsid w:val="00985EF7"/>
    <w:rsid w:val="00986093"/>
    <w:rsid w:val="00986146"/>
    <w:rsid w:val="00986A47"/>
    <w:rsid w:val="00986CF9"/>
    <w:rsid w:val="0098727B"/>
    <w:rsid w:val="00987416"/>
    <w:rsid w:val="00987C4E"/>
    <w:rsid w:val="00990154"/>
    <w:rsid w:val="00990C0E"/>
    <w:rsid w:val="00990D75"/>
    <w:rsid w:val="00991093"/>
    <w:rsid w:val="0099163B"/>
    <w:rsid w:val="0099219C"/>
    <w:rsid w:val="00992343"/>
    <w:rsid w:val="009924A1"/>
    <w:rsid w:val="0099307C"/>
    <w:rsid w:val="00993750"/>
    <w:rsid w:val="0099381C"/>
    <w:rsid w:val="0099383D"/>
    <w:rsid w:val="009938B1"/>
    <w:rsid w:val="00994B48"/>
    <w:rsid w:val="00995884"/>
    <w:rsid w:val="00996258"/>
    <w:rsid w:val="00996306"/>
    <w:rsid w:val="00996744"/>
    <w:rsid w:val="00996A9F"/>
    <w:rsid w:val="00996E72"/>
    <w:rsid w:val="00997013"/>
    <w:rsid w:val="00997CF4"/>
    <w:rsid w:val="009A1169"/>
    <w:rsid w:val="009A164C"/>
    <w:rsid w:val="009A1AAC"/>
    <w:rsid w:val="009A21C7"/>
    <w:rsid w:val="009A2BB6"/>
    <w:rsid w:val="009A2CB8"/>
    <w:rsid w:val="009A3125"/>
    <w:rsid w:val="009A3789"/>
    <w:rsid w:val="009A3D54"/>
    <w:rsid w:val="009A4419"/>
    <w:rsid w:val="009A45A2"/>
    <w:rsid w:val="009A6919"/>
    <w:rsid w:val="009A6AC7"/>
    <w:rsid w:val="009B0173"/>
    <w:rsid w:val="009B0408"/>
    <w:rsid w:val="009B0491"/>
    <w:rsid w:val="009B0843"/>
    <w:rsid w:val="009B0DEE"/>
    <w:rsid w:val="009B1335"/>
    <w:rsid w:val="009B176D"/>
    <w:rsid w:val="009B1E47"/>
    <w:rsid w:val="009B2CED"/>
    <w:rsid w:val="009B3054"/>
    <w:rsid w:val="009B335D"/>
    <w:rsid w:val="009B3801"/>
    <w:rsid w:val="009B3C90"/>
    <w:rsid w:val="009B4EAC"/>
    <w:rsid w:val="009B68F1"/>
    <w:rsid w:val="009B76E3"/>
    <w:rsid w:val="009B76F9"/>
    <w:rsid w:val="009B79BD"/>
    <w:rsid w:val="009B7A72"/>
    <w:rsid w:val="009B7BB8"/>
    <w:rsid w:val="009B7D38"/>
    <w:rsid w:val="009C0E9B"/>
    <w:rsid w:val="009C126A"/>
    <w:rsid w:val="009C1D4C"/>
    <w:rsid w:val="009C2C4B"/>
    <w:rsid w:val="009C2DD2"/>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2F"/>
    <w:rsid w:val="009C66C9"/>
    <w:rsid w:val="009C70DB"/>
    <w:rsid w:val="009C774A"/>
    <w:rsid w:val="009D0E9D"/>
    <w:rsid w:val="009D19BC"/>
    <w:rsid w:val="009D19D6"/>
    <w:rsid w:val="009D2348"/>
    <w:rsid w:val="009D255C"/>
    <w:rsid w:val="009D2EA8"/>
    <w:rsid w:val="009D2F0C"/>
    <w:rsid w:val="009D3306"/>
    <w:rsid w:val="009D3578"/>
    <w:rsid w:val="009D3A5F"/>
    <w:rsid w:val="009D4392"/>
    <w:rsid w:val="009D45BD"/>
    <w:rsid w:val="009D493C"/>
    <w:rsid w:val="009D4F88"/>
    <w:rsid w:val="009D5193"/>
    <w:rsid w:val="009D5C32"/>
    <w:rsid w:val="009D5C56"/>
    <w:rsid w:val="009D6472"/>
    <w:rsid w:val="009D6AD6"/>
    <w:rsid w:val="009D6BEB"/>
    <w:rsid w:val="009D79F4"/>
    <w:rsid w:val="009D7D19"/>
    <w:rsid w:val="009E126D"/>
    <w:rsid w:val="009E2592"/>
    <w:rsid w:val="009E33D7"/>
    <w:rsid w:val="009E3CD1"/>
    <w:rsid w:val="009E495D"/>
    <w:rsid w:val="009E4D40"/>
    <w:rsid w:val="009E5520"/>
    <w:rsid w:val="009E5AF5"/>
    <w:rsid w:val="009E5D4C"/>
    <w:rsid w:val="009E5EB5"/>
    <w:rsid w:val="009E6221"/>
    <w:rsid w:val="009E698C"/>
    <w:rsid w:val="009E74F0"/>
    <w:rsid w:val="009E7F23"/>
    <w:rsid w:val="009F0768"/>
    <w:rsid w:val="009F102A"/>
    <w:rsid w:val="009F11C0"/>
    <w:rsid w:val="009F151C"/>
    <w:rsid w:val="009F26E5"/>
    <w:rsid w:val="009F2A19"/>
    <w:rsid w:val="009F2D7B"/>
    <w:rsid w:val="009F394E"/>
    <w:rsid w:val="009F514E"/>
    <w:rsid w:val="009F6AD5"/>
    <w:rsid w:val="009F6BCE"/>
    <w:rsid w:val="009F71D3"/>
    <w:rsid w:val="009F7867"/>
    <w:rsid w:val="009F7D66"/>
    <w:rsid w:val="009F7F0B"/>
    <w:rsid w:val="00A00BD2"/>
    <w:rsid w:val="00A00E56"/>
    <w:rsid w:val="00A016DF"/>
    <w:rsid w:val="00A02651"/>
    <w:rsid w:val="00A027F3"/>
    <w:rsid w:val="00A02D50"/>
    <w:rsid w:val="00A03511"/>
    <w:rsid w:val="00A03978"/>
    <w:rsid w:val="00A03AB1"/>
    <w:rsid w:val="00A043B8"/>
    <w:rsid w:val="00A04921"/>
    <w:rsid w:val="00A04D7E"/>
    <w:rsid w:val="00A051D9"/>
    <w:rsid w:val="00A05633"/>
    <w:rsid w:val="00A05DF3"/>
    <w:rsid w:val="00A0617E"/>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4B87"/>
    <w:rsid w:val="00A153BE"/>
    <w:rsid w:val="00A15DEE"/>
    <w:rsid w:val="00A16462"/>
    <w:rsid w:val="00A167B5"/>
    <w:rsid w:val="00A16932"/>
    <w:rsid w:val="00A16DBE"/>
    <w:rsid w:val="00A179E0"/>
    <w:rsid w:val="00A17C4F"/>
    <w:rsid w:val="00A20653"/>
    <w:rsid w:val="00A20A39"/>
    <w:rsid w:val="00A20D26"/>
    <w:rsid w:val="00A21B93"/>
    <w:rsid w:val="00A21D9C"/>
    <w:rsid w:val="00A22059"/>
    <w:rsid w:val="00A2300C"/>
    <w:rsid w:val="00A238BD"/>
    <w:rsid w:val="00A2391E"/>
    <w:rsid w:val="00A23DCA"/>
    <w:rsid w:val="00A240D8"/>
    <w:rsid w:val="00A242FC"/>
    <w:rsid w:val="00A243E4"/>
    <w:rsid w:val="00A2459D"/>
    <w:rsid w:val="00A24E23"/>
    <w:rsid w:val="00A250D5"/>
    <w:rsid w:val="00A2566C"/>
    <w:rsid w:val="00A25F05"/>
    <w:rsid w:val="00A26491"/>
    <w:rsid w:val="00A2731B"/>
    <w:rsid w:val="00A301CA"/>
    <w:rsid w:val="00A30528"/>
    <w:rsid w:val="00A309B3"/>
    <w:rsid w:val="00A30B2D"/>
    <w:rsid w:val="00A311AE"/>
    <w:rsid w:val="00A312A6"/>
    <w:rsid w:val="00A3130E"/>
    <w:rsid w:val="00A315B1"/>
    <w:rsid w:val="00A31778"/>
    <w:rsid w:val="00A3193B"/>
    <w:rsid w:val="00A324CF"/>
    <w:rsid w:val="00A32E8B"/>
    <w:rsid w:val="00A32ED6"/>
    <w:rsid w:val="00A33518"/>
    <w:rsid w:val="00A33776"/>
    <w:rsid w:val="00A33C1A"/>
    <w:rsid w:val="00A33EE3"/>
    <w:rsid w:val="00A344A5"/>
    <w:rsid w:val="00A346C3"/>
    <w:rsid w:val="00A34D4A"/>
    <w:rsid w:val="00A35548"/>
    <w:rsid w:val="00A36155"/>
    <w:rsid w:val="00A3629E"/>
    <w:rsid w:val="00A365AD"/>
    <w:rsid w:val="00A4015F"/>
    <w:rsid w:val="00A4027D"/>
    <w:rsid w:val="00A40FB7"/>
    <w:rsid w:val="00A422FD"/>
    <w:rsid w:val="00A42A85"/>
    <w:rsid w:val="00A42D07"/>
    <w:rsid w:val="00A431FD"/>
    <w:rsid w:val="00A44B43"/>
    <w:rsid w:val="00A4503E"/>
    <w:rsid w:val="00A450C0"/>
    <w:rsid w:val="00A45468"/>
    <w:rsid w:val="00A45484"/>
    <w:rsid w:val="00A45F16"/>
    <w:rsid w:val="00A46CEC"/>
    <w:rsid w:val="00A471A8"/>
    <w:rsid w:val="00A4791B"/>
    <w:rsid w:val="00A47B78"/>
    <w:rsid w:val="00A505F7"/>
    <w:rsid w:val="00A50A48"/>
    <w:rsid w:val="00A5103E"/>
    <w:rsid w:val="00A51180"/>
    <w:rsid w:val="00A51242"/>
    <w:rsid w:val="00A51522"/>
    <w:rsid w:val="00A51573"/>
    <w:rsid w:val="00A51A5E"/>
    <w:rsid w:val="00A52895"/>
    <w:rsid w:val="00A52D7D"/>
    <w:rsid w:val="00A539A5"/>
    <w:rsid w:val="00A53DA0"/>
    <w:rsid w:val="00A5404D"/>
    <w:rsid w:val="00A54F99"/>
    <w:rsid w:val="00A555A7"/>
    <w:rsid w:val="00A5570C"/>
    <w:rsid w:val="00A56256"/>
    <w:rsid w:val="00A56725"/>
    <w:rsid w:val="00A5765D"/>
    <w:rsid w:val="00A579BD"/>
    <w:rsid w:val="00A607CB"/>
    <w:rsid w:val="00A61306"/>
    <w:rsid w:val="00A61803"/>
    <w:rsid w:val="00A6351F"/>
    <w:rsid w:val="00A63809"/>
    <w:rsid w:val="00A63F04"/>
    <w:rsid w:val="00A6411C"/>
    <w:rsid w:val="00A64278"/>
    <w:rsid w:val="00A64434"/>
    <w:rsid w:val="00A64A6E"/>
    <w:rsid w:val="00A6519F"/>
    <w:rsid w:val="00A65931"/>
    <w:rsid w:val="00A65A70"/>
    <w:rsid w:val="00A65E0B"/>
    <w:rsid w:val="00A6665F"/>
    <w:rsid w:val="00A66F00"/>
    <w:rsid w:val="00A66F36"/>
    <w:rsid w:val="00A676D9"/>
    <w:rsid w:val="00A67EFC"/>
    <w:rsid w:val="00A7031E"/>
    <w:rsid w:val="00A7051B"/>
    <w:rsid w:val="00A707A5"/>
    <w:rsid w:val="00A71140"/>
    <w:rsid w:val="00A7157D"/>
    <w:rsid w:val="00A7205E"/>
    <w:rsid w:val="00A72ACC"/>
    <w:rsid w:val="00A73922"/>
    <w:rsid w:val="00A73D24"/>
    <w:rsid w:val="00A74692"/>
    <w:rsid w:val="00A759B8"/>
    <w:rsid w:val="00A75A52"/>
    <w:rsid w:val="00A7618B"/>
    <w:rsid w:val="00A7640B"/>
    <w:rsid w:val="00A76B43"/>
    <w:rsid w:val="00A770FA"/>
    <w:rsid w:val="00A773A8"/>
    <w:rsid w:val="00A7778B"/>
    <w:rsid w:val="00A77A67"/>
    <w:rsid w:val="00A803BC"/>
    <w:rsid w:val="00A80969"/>
    <w:rsid w:val="00A80C7C"/>
    <w:rsid w:val="00A81547"/>
    <w:rsid w:val="00A85798"/>
    <w:rsid w:val="00A85C6A"/>
    <w:rsid w:val="00A8609D"/>
    <w:rsid w:val="00A86304"/>
    <w:rsid w:val="00A86EA7"/>
    <w:rsid w:val="00A87B04"/>
    <w:rsid w:val="00A91244"/>
    <w:rsid w:val="00A91774"/>
    <w:rsid w:val="00A91C7F"/>
    <w:rsid w:val="00A92066"/>
    <w:rsid w:val="00A92179"/>
    <w:rsid w:val="00A92776"/>
    <w:rsid w:val="00A93145"/>
    <w:rsid w:val="00A93181"/>
    <w:rsid w:val="00A938E6"/>
    <w:rsid w:val="00A93CCF"/>
    <w:rsid w:val="00A94523"/>
    <w:rsid w:val="00A94B5A"/>
    <w:rsid w:val="00A94E4E"/>
    <w:rsid w:val="00A95514"/>
    <w:rsid w:val="00A95BD5"/>
    <w:rsid w:val="00A95C53"/>
    <w:rsid w:val="00A95F65"/>
    <w:rsid w:val="00A96097"/>
    <w:rsid w:val="00A96F78"/>
    <w:rsid w:val="00A96FBE"/>
    <w:rsid w:val="00A97274"/>
    <w:rsid w:val="00A979E1"/>
    <w:rsid w:val="00A97F3C"/>
    <w:rsid w:val="00AA04E6"/>
    <w:rsid w:val="00AA0B9E"/>
    <w:rsid w:val="00AA1087"/>
    <w:rsid w:val="00AA161A"/>
    <w:rsid w:val="00AA22E4"/>
    <w:rsid w:val="00AA247C"/>
    <w:rsid w:val="00AA25A9"/>
    <w:rsid w:val="00AA26D9"/>
    <w:rsid w:val="00AA278A"/>
    <w:rsid w:val="00AA2822"/>
    <w:rsid w:val="00AA3183"/>
    <w:rsid w:val="00AA3BBC"/>
    <w:rsid w:val="00AA3E55"/>
    <w:rsid w:val="00AA4605"/>
    <w:rsid w:val="00AA5082"/>
    <w:rsid w:val="00AA51AD"/>
    <w:rsid w:val="00AA591E"/>
    <w:rsid w:val="00AA5D66"/>
    <w:rsid w:val="00AA5DF4"/>
    <w:rsid w:val="00AA65C9"/>
    <w:rsid w:val="00AA66CB"/>
    <w:rsid w:val="00AA7867"/>
    <w:rsid w:val="00AA7C6D"/>
    <w:rsid w:val="00AB0A32"/>
    <w:rsid w:val="00AB0B90"/>
    <w:rsid w:val="00AB0E56"/>
    <w:rsid w:val="00AB0ED5"/>
    <w:rsid w:val="00AB18AC"/>
    <w:rsid w:val="00AB1EB7"/>
    <w:rsid w:val="00AB3A15"/>
    <w:rsid w:val="00AB3EF2"/>
    <w:rsid w:val="00AB4DED"/>
    <w:rsid w:val="00AB4ECC"/>
    <w:rsid w:val="00AB4F0F"/>
    <w:rsid w:val="00AB5127"/>
    <w:rsid w:val="00AB53E3"/>
    <w:rsid w:val="00AB60E2"/>
    <w:rsid w:val="00AB6601"/>
    <w:rsid w:val="00AB674E"/>
    <w:rsid w:val="00AB6D79"/>
    <w:rsid w:val="00AB709E"/>
    <w:rsid w:val="00AB7806"/>
    <w:rsid w:val="00AB7843"/>
    <w:rsid w:val="00AC02C1"/>
    <w:rsid w:val="00AC062A"/>
    <w:rsid w:val="00AC0AB6"/>
    <w:rsid w:val="00AC10AD"/>
    <w:rsid w:val="00AC17CD"/>
    <w:rsid w:val="00AC1E55"/>
    <w:rsid w:val="00AC3D06"/>
    <w:rsid w:val="00AC429F"/>
    <w:rsid w:val="00AC4402"/>
    <w:rsid w:val="00AC60B4"/>
    <w:rsid w:val="00AC610E"/>
    <w:rsid w:val="00AC61A4"/>
    <w:rsid w:val="00AC67B6"/>
    <w:rsid w:val="00AC7905"/>
    <w:rsid w:val="00AC7B2F"/>
    <w:rsid w:val="00AC7D98"/>
    <w:rsid w:val="00AD00C5"/>
    <w:rsid w:val="00AD165F"/>
    <w:rsid w:val="00AD24CB"/>
    <w:rsid w:val="00AD2794"/>
    <w:rsid w:val="00AD2DC5"/>
    <w:rsid w:val="00AD30B7"/>
    <w:rsid w:val="00AD3455"/>
    <w:rsid w:val="00AD3CAD"/>
    <w:rsid w:val="00AD432E"/>
    <w:rsid w:val="00AD4E00"/>
    <w:rsid w:val="00AD573F"/>
    <w:rsid w:val="00AD5A99"/>
    <w:rsid w:val="00AD69FF"/>
    <w:rsid w:val="00AD702B"/>
    <w:rsid w:val="00AD706D"/>
    <w:rsid w:val="00AD72E6"/>
    <w:rsid w:val="00AD7370"/>
    <w:rsid w:val="00AD7C95"/>
    <w:rsid w:val="00AD7FCD"/>
    <w:rsid w:val="00AD86E7"/>
    <w:rsid w:val="00AE0C78"/>
    <w:rsid w:val="00AE2912"/>
    <w:rsid w:val="00AE2AB0"/>
    <w:rsid w:val="00AE2BED"/>
    <w:rsid w:val="00AE3DE1"/>
    <w:rsid w:val="00AE5439"/>
    <w:rsid w:val="00AE60E8"/>
    <w:rsid w:val="00AE61B2"/>
    <w:rsid w:val="00AE78D1"/>
    <w:rsid w:val="00AE7EF0"/>
    <w:rsid w:val="00AE7F89"/>
    <w:rsid w:val="00AE7FFC"/>
    <w:rsid w:val="00AF06BF"/>
    <w:rsid w:val="00AF0E5F"/>
    <w:rsid w:val="00AF16A6"/>
    <w:rsid w:val="00AF16F2"/>
    <w:rsid w:val="00AF28B9"/>
    <w:rsid w:val="00AF2D54"/>
    <w:rsid w:val="00AF3458"/>
    <w:rsid w:val="00AF3F7B"/>
    <w:rsid w:val="00AF42B4"/>
    <w:rsid w:val="00AF4B8A"/>
    <w:rsid w:val="00AF4F1B"/>
    <w:rsid w:val="00AF5EC6"/>
    <w:rsid w:val="00AF6874"/>
    <w:rsid w:val="00AF6C38"/>
    <w:rsid w:val="00AF6E8A"/>
    <w:rsid w:val="00AF7213"/>
    <w:rsid w:val="00AF7771"/>
    <w:rsid w:val="00AF79AD"/>
    <w:rsid w:val="00AF7D92"/>
    <w:rsid w:val="00B00334"/>
    <w:rsid w:val="00B0078E"/>
    <w:rsid w:val="00B011CC"/>
    <w:rsid w:val="00B01C87"/>
    <w:rsid w:val="00B03F09"/>
    <w:rsid w:val="00B04004"/>
    <w:rsid w:val="00B04048"/>
    <w:rsid w:val="00B0411E"/>
    <w:rsid w:val="00B042DA"/>
    <w:rsid w:val="00B04F3D"/>
    <w:rsid w:val="00B05702"/>
    <w:rsid w:val="00B0627C"/>
    <w:rsid w:val="00B06DD9"/>
    <w:rsid w:val="00B07293"/>
    <w:rsid w:val="00B07CD6"/>
    <w:rsid w:val="00B07E52"/>
    <w:rsid w:val="00B10010"/>
    <w:rsid w:val="00B11687"/>
    <w:rsid w:val="00B11775"/>
    <w:rsid w:val="00B12788"/>
    <w:rsid w:val="00B12F75"/>
    <w:rsid w:val="00B1302D"/>
    <w:rsid w:val="00B1513F"/>
    <w:rsid w:val="00B15B89"/>
    <w:rsid w:val="00B169B6"/>
    <w:rsid w:val="00B16CF0"/>
    <w:rsid w:val="00B1746F"/>
    <w:rsid w:val="00B20725"/>
    <w:rsid w:val="00B2087E"/>
    <w:rsid w:val="00B20B11"/>
    <w:rsid w:val="00B20B94"/>
    <w:rsid w:val="00B2110D"/>
    <w:rsid w:val="00B2324B"/>
    <w:rsid w:val="00B23A22"/>
    <w:rsid w:val="00B23DC5"/>
    <w:rsid w:val="00B24276"/>
    <w:rsid w:val="00B248D0"/>
    <w:rsid w:val="00B25B9E"/>
    <w:rsid w:val="00B25DD1"/>
    <w:rsid w:val="00B2628E"/>
    <w:rsid w:val="00B2633B"/>
    <w:rsid w:val="00B26610"/>
    <w:rsid w:val="00B266B0"/>
    <w:rsid w:val="00B26BAA"/>
    <w:rsid w:val="00B26D0A"/>
    <w:rsid w:val="00B27921"/>
    <w:rsid w:val="00B27AF1"/>
    <w:rsid w:val="00B3000E"/>
    <w:rsid w:val="00B326A8"/>
    <w:rsid w:val="00B3291A"/>
    <w:rsid w:val="00B329EB"/>
    <w:rsid w:val="00B32FCD"/>
    <w:rsid w:val="00B33508"/>
    <w:rsid w:val="00B33716"/>
    <w:rsid w:val="00B3377E"/>
    <w:rsid w:val="00B33BEE"/>
    <w:rsid w:val="00B341F4"/>
    <w:rsid w:val="00B34E63"/>
    <w:rsid w:val="00B35497"/>
    <w:rsid w:val="00B35DA4"/>
    <w:rsid w:val="00B36F27"/>
    <w:rsid w:val="00B376AD"/>
    <w:rsid w:val="00B37831"/>
    <w:rsid w:val="00B40197"/>
    <w:rsid w:val="00B40A96"/>
    <w:rsid w:val="00B4184B"/>
    <w:rsid w:val="00B41858"/>
    <w:rsid w:val="00B422A7"/>
    <w:rsid w:val="00B42376"/>
    <w:rsid w:val="00B42A32"/>
    <w:rsid w:val="00B42FA6"/>
    <w:rsid w:val="00B4399E"/>
    <w:rsid w:val="00B43A16"/>
    <w:rsid w:val="00B43DFE"/>
    <w:rsid w:val="00B45C3C"/>
    <w:rsid w:val="00B45CE1"/>
    <w:rsid w:val="00B46A75"/>
    <w:rsid w:val="00B470A7"/>
    <w:rsid w:val="00B476AF"/>
    <w:rsid w:val="00B500CD"/>
    <w:rsid w:val="00B5030F"/>
    <w:rsid w:val="00B5109D"/>
    <w:rsid w:val="00B5239C"/>
    <w:rsid w:val="00B53259"/>
    <w:rsid w:val="00B53893"/>
    <w:rsid w:val="00B539E3"/>
    <w:rsid w:val="00B53DB2"/>
    <w:rsid w:val="00B548C2"/>
    <w:rsid w:val="00B54B6A"/>
    <w:rsid w:val="00B55428"/>
    <w:rsid w:val="00B561C3"/>
    <w:rsid w:val="00B56E51"/>
    <w:rsid w:val="00B570BF"/>
    <w:rsid w:val="00B5789A"/>
    <w:rsid w:val="00B60471"/>
    <w:rsid w:val="00B60B8F"/>
    <w:rsid w:val="00B61138"/>
    <w:rsid w:val="00B625CC"/>
    <w:rsid w:val="00B62A7F"/>
    <w:rsid w:val="00B63337"/>
    <w:rsid w:val="00B6369F"/>
    <w:rsid w:val="00B639D7"/>
    <w:rsid w:val="00B648A4"/>
    <w:rsid w:val="00B64AA7"/>
    <w:rsid w:val="00B64CC1"/>
    <w:rsid w:val="00B65452"/>
    <w:rsid w:val="00B6622E"/>
    <w:rsid w:val="00B664BF"/>
    <w:rsid w:val="00B66594"/>
    <w:rsid w:val="00B66F21"/>
    <w:rsid w:val="00B67805"/>
    <w:rsid w:val="00B70106"/>
    <w:rsid w:val="00B701FE"/>
    <w:rsid w:val="00B70EE9"/>
    <w:rsid w:val="00B70F63"/>
    <w:rsid w:val="00B71BAC"/>
    <w:rsid w:val="00B71CA8"/>
    <w:rsid w:val="00B721CD"/>
    <w:rsid w:val="00B7267A"/>
    <w:rsid w:val="00B726FF"/>
    <w:rsid w:val="00B7284D"/>
    <w:rsid w:val="00B72A5B"/>
    <w:rsid w:val="00B72AA4"/>
    <w:rsid w:val="00B72B16"/>
    <w:rsid w:val="00B73073"/>
    <w:rsid w:val="00B75454"/>
    <w:rsid w:val="00B76BCD"/>
    <w:rsid w:val="00B76EE9"/>
    <w:rsid w:val="00B77231"/>
    <w:rsid w:val="00B77611"/>
    <w:rsid w:val="00B77880"/>
    <w:rsid w:val="00B779C7"/>
    <w:rsid w:val="00B77B84"/>
    <w:rsid w:val="00B77CAB"/>
    <w:rsid w:val="00B80D90"/>
    <w:rsid w:val="00B80F3C"/>
    <w:rsid w:val="00B81DF7"/>
    <w:rsid w:val="00B81FDC"/>
    <w:rsid w:val="00B82613"/>
    <w:rsid w:val="00B828B5"/>
    <w:rsid w:val="00B82ED8"/>
    <w:rsid w:val="00B82F2F"/>
    <w:rsid w:val="00B83E1B"/>
    <w:rsid w:val="00B845D0"/>
    <w:rsid w:val="00B84619"/>
    <w:rsid w:val="00B84A80"/>
    <w:rsid w:val="00B84E9C"/>
    <w:rsid w:val="00B853C4"/>
    <w:rsid w:val="00B85522"/>
    <w:rsid w:val="00B85B92"/>
    <w:rsid w:val="00B862E0"/>
    <w:rsid w:val="00B877DD"/>
    <w:rsid w:val="00B87CC3"/>
    <w:rsid w:val="00B90E2A"/>
    <w:rsid w:val="00B90F2A"/>
    <w:rsid w:val="00B9198D"/>
    <w:rsid w:val="00B91AEF"/>
    <w:rsid w:val="00B92D25"/>
    <w:rsid w:val="00B93008"/>
    <w:rsid w:val="00B9406D"/>
    <w:rsid w:val="00B944D9"/>
    <w:rsid w:val="00B94BA7"/>
    <w:rsid w:val="00B94E0E"/>
    <w:rsid w:val="00B9515B"/>
    <w:rsid w:val="00B958AE"/>
    <w:rsid w:val="00B96413"/>
    <w:rsid w:val="00B96B80"/>
    <w:rsid w:val="00B97CA3"/>
    <w:rsid w:val="00BA1104"/>
    <w:rsid w:val="00BA1872"/>
    <w:rsid w:val="00BA1913"/>
    <w:rsid w:val="00BA2BC9"/>
    <w:rsid w:val="00BA4641"/>
    <w:rsid w:val="00BA4A54"/>
    <w:rsid w:val="00BA4C3A"/>
    <w:rsid w:val="00BA4DF6"/>
    <w:rsid w:val="00BA5429"/>
    <w:rsid w:val="00BA5BDE"/>
    <w:rsid w:val="00BA6283"/>
    <w:rsid w:val="00BA6BAF"/>
    <w:rsid w:val="00BA6CE2"/>
    <w:rsid w:val="00BA6ED1"/>
    <w:rsid w:val="00BA7205"/>
    <w:rsid w:val="00BA76A9"/>
    <w:rsid w:val="00BA7E48"/>
    <w:rsid w:val="00BB0094"/>
    <w:rsid w:val="00BB0595"/>
    <w:rsid w:val="00BB153F"/>
    <w:rsid w:val="00BB213A"/>
    <w:rsid w:val="00BB2F36"/>
    <w:rsid w:val="00BB3097"/>
    <w:rsid w:val="00BB3432"/>
    <w:rsid w:val="00BB38F5"/>
    <w:rsid w:val="00BB3E2B"/>
    <w:rsid w:val="00BB492C"/>
    <w:rsid w:val="00BB50F2"/>
    <w:rsid w:val="00BB53DA"/>
    <w:rsid w:val="00BB5D1C"/>
    <w:rsid w:val="00BB6552"/>
    <w:rsid w:val="00BB65E0"/>
    <w:rsid w:val="00BB6826"/>
    <w:rsid w:val="00BB6B9B"/>
    <w:rsid w:val="00BB754F"/>
    <w:rsid w:val="00BC0058"/>
    <w:rsid w:val="00BC07D4"/>
    <w:rsid w:val="00BC0A5D"/>
    <w:rsid w:val="00BC0BE3"/>
    <w:rsid w:val="00BC0EA3"/>
    <w:rsid w:val="00BC10B2"/>
    <w:rsid w:val="00BC1AD9"/>
    <w:rsid w:val="00BC1B7A"/>
    <w:rsid w:val="00BC3257"/>
    <w:rsid w:val="00BC32E7"/>
    <w:rsid w:val="00BC4D35"/>
    <w:rsid w:val="00BC4F81"/>
    <w:rsid w:val="00BC5670"/>
    <w:rsid w:val="00BC58B9"/>
    <w:rsid w:val="00BC60AC"/>
    <w:rsid w:val="00BC6858"/>
    <w:rsid w:val="00BC6E00"/>
    <w:rsid w:val="00BD0EBC"/>
    <w:rsid w:val="00BD2744"/>
    <w:rsid w:val="00BD2F13"/>
    <w:rsid w:val="00BD3056"/>
    <w:rsid w:val="00BD3846"/>
    <w:rsid w:val="00BD3E68"/>
    <w:rsid w:val="00BD4E05"/>
    <w:rsid w:val="00BD4EEA"/>
    <w:rsid w:val="00BD5200"/>
    <w:rsid w:val="00BD598A"/>
    <w:rsid w:val="00BD5C7A"/>
    <w:rsid w:val="00BD723F"/>
    <w:rsid w:val="00BD75B4"/>
    <w:rsid w:val="00BD7D14"/>
    <w:rsid w:val="00BE02B4"/>
    <w:rsid w:val="00BE06D0"/>
    <w:rsid w:val="00BE08DC"/>
    <w:rsid w:val="00BE0D3C"/>
    <w:rsid w:val="00BE2036"/>
    <w:rsid w:val="00BE28C1"/>
    <w:rsid w:val="00BE3492"/>
    <w:rsid w:val="00BE3B62"/>
    <w:rsid w:val="00BE48BF"/>
    <w:rsid w:val="00BE4EC9"/>
    <w:rsid w:val="00BE50AE"/>
    <w:rsid w:val="00BE51A5"/>
    <w:rsid w:val="00BE631E"/>
    <w:rsid w:val="00BE6BEC"/>
    <w:rsid w:val="00BF01F8"/>
    <w:rsid w:val="00BF09F0"/>
    <w:rsid w:val="00BF0CCF"/>
    <w:rsid w:val="00BF0FC5"/>
    <w:rsid w:val="00BF10BC"/>
    <w:rsid w:val="00BF21AC"/>
    <w:rsid w:val="00BF2E53"/>
    <w:rsid w:val="00BF352A"/>
    <w:rsid w:val="00BF3669"/>
    <w:rsid w:val="00BF3C0D"/>
    <w:rsid w:val="00BF4BC7"/>
    <w:rsid w:val="00BF5038"/>
    <w:rsid w:val="00BF6252"/>
    <w:rsid w:val="00BF6E82"/>
    <w:rsid w:val="00BF711C"/>
    <w:rsid w:val="00BF748E"/>
    <w:rsid w:val="00BF789B"/>
    <w:rsid w:val="00BF7C3C"/>
    <w:rsid w:val="00C00B6C"/>
    <w:rsid w:val="00C0219C"/>
    <w:rsid w:val="00C02542"/>
    <w:rsid w:val="00C03309"/>
    <w:rsid w:val="00C037E0"/>
    <w:rsid w:val="00C03E8A"/>
    <w:rsid w:val="00C04112"/>
    <w:rsid w:val="00C04E8D"/>
    <w:rsid w:val="00C052E5"/>
    <w:rsid w:val="00C05A3E"/>
    <w:rsid w:val="00C05E5E"/>
    <w:rsid w:val="00C065E2"/>
    <w:rsid w:val="00C072FE"/>
    <w:rsid w:val="00C11659"/>
    <w:rsid w:val="00C11ADE"/>
    <w:rsid w:val="00C11ADF"/>
    <w:rsid w:val="00C126E0"/>
    <w:rsid w:val="00C128BC"/>
    <w:rsid w:val="00C12C2B"/>
    <w:rsid w:val="00C12E39"/>
    <w:rsid w:val="00C13D47"/>
    <w:rsid w:val="00C14164"/>
    <w:rsid w:val="00C14C53"/>
    <w:rsid w:val="00C15D8E"/>
    <w:rsid w:val="00C17012"/>
    <w:rsid w:val="00C1752F"/>
    <w:rsid w:val="00C1788A"/>
    <w:rsid w:val="00C178FB"/>
    <w:rsid w:val="00C17DF9"/>
    <w:rsid w:val="00C17E1C"/>
    <w:rsid w:val="00C201EB"/>
    <w:rsid w:val="00C20ACC"/>
    <w:rsid w:val="00C20BD9"/>
    <w:rsid w:val="00C20FB2"/>
    <w:rsid w:val="00C22B28"/>
    <w:rsid w:val="00C22FD2"/>
    <w:rsid w:val="00C257B7"/>
    <w:rsid w:val="00C25B5B"/>
    <w:rsid w:val="00C2720D"/>
    <w:rsid w:val="00C272E8"/>
    <w:rsid w:val="00C27AC7"/>
    <w:rsid w:val="00C27B98"/>
    <w:rsid w:val="00C30064"/>
    <w:rsid w:val="00C301A9"/>
    <w:rsid w:val="00C307EF"/>
    <w:rsid w:val="00C30ABC"/>
    <w:rsid w:val="00C30B60"/>
    <w:rsid w:val="00C3104C"/>
    <w:rsid w:val="00C31FAA"/>
    <w:rsid w:val="00C33359"/>
    <w:rsid w:val="00C333FD"/>
    <w:rsid w:val="00C33556"/>
    <w:rsid w:val="00C33974"/>
    <w:rsid w:val="00C34313"/>
    <w:rsid w:val="00C348D6"/>
    <w:rsid w:val="00C3504C"/>
    <w:rsid w:val="00C365E7"/>
    <w:rsid w:val="00C36E34"/>
    <w:rsid w:val="00C37EBD"/>
    <w:rsid w:val="00C40388"/>
    <w:rsid w:val="00C404D7"/>
    <w:rsid w:val="00C404EE"/>
    <w:rsid w:val="00C4171B"/>
    <w:rsid w:val="00C42689"/>
    <w:rsid w:val="00C42988"/>
    <w:rsid w:val="00C42AD8"/>
    <w:rsid w:val="00C42BD4"/>
    <w:rsid w:val="00C4372B"/>
    <w:rsid w:val="00C43770"/>
    <w:rsid w:val="00C43FF0"/>
    <w:rsid w:val="00C44124"/>
    <w:rsid w:val="00C44641"/>
    <w:rsid w:val="00C457EB"/>
    <w:rsid w:val="00C45EF5"/>
    <w:rsid w:val="00C46B7E"/>
    <w:rsid w:val="00C474D6"/>
    <w:rsid w:val="00C47538"/>
    <w:rsid w:val="00C47C24"/>
    <w:rsid w:val="00C50046"/>
    <w:rsid w:val="00C5099B"/>
    <w:rsid w:val="00C50A4E"/>
    <w:rsid w:val="00C5195A"/>
    <w:rsid w:val="00C51C37"/>
    <w:rsid w:val="00C520B1"/>
    <w:rsid w:val="00C522D6"/>
    <w:rsid w:val="00C52C52"/>
    <w:rsid w:val="00C539E8"/>
    <w:rsid w:val="00C54020"/>
    <w:rsid w:val="00C5406F"/>
    <w:rsid w:val="00C545C5"/>
    <w:rsid w:val="00C54817"/>
    <w:rsid w:val="00C54F35"/>
    <w:rsid w:val="00C54FED"/>
    <w:rsid w:val="00C552D4"/>
    <w:rsid w:val="00C552F4"/>
    <w:rsid w:val="00C55311"/>
    <w:rsid w:val="00C55566"/>
    <w:rsid w:val="00C566FD"/>
    <w:rsid w:val="00C56C73"/>
    <w:rsid w:val="00C5780B"/>
    <w:rsid w:val="00C57A01"/>
    <w:rsid w:val="00C57A2D"/>
    <w:rsid w:val="00C57D00"/>
    <w:rsid w:val="00C57E3C"/>
    <w:rsid w:val="00C60B07"/>
    <w:rsid w:val="00C6117A"/>
    <w:rsid w:val="00C61D4B"/>
    <w:rsid w:val="00C62B0A"/>
    <w:rsid w:val="00C63980"/>
    <w:rsid w:val="00C63B79"/>
    <w:rsid w:val="00C63C52"/>
    <w:rsid w:val="00C63C95"/>
    <w:rsid w:val="00C63F08"/>
    <w:rsid w:val="00C6519C"/>
    <w:rsid w:val="00C6528C"/>
    <w:rsid w:val="00C66001"/>
    <w:rsid w:val="00C661E8"/>
    <w:rsid w:val="00C669C6"/>
    <w:rsid w:val="00C66D05"/>
    <w:rsid w:val="00C67E40"/>
    <w:rsid w:val="00C70038"/>
    <w:rsid w:val="00C70084"/>
    <w:rsid w:val="00C70847"/>
    <w:rsid w:val="00C7090B"/>
    <w:rsid w:val="00C71C2B"/>
    <w:rsid w:val="00C7235B"/>
    <w:rsid w:val="00C72E18"/>
    <w:rsid w:val="00C72F96"/>
    <w:rsid w:val="00C731AD"/>
    <w:rsid w:val="00C73417"/>
    <w:rsid w:val="00C7380B"/>
    <w:rsid w:val="00C73C02"/>
    <w:rsid w:val="00C74317"/>
    <w:rsid w:val="00C74421"/>
    <w:rsid w:val="00C75192"/>
    <w:rsid w:val="00C75F2F"/>
    <w:rsid w:val="00C75FEE"/>
    <w:rsid w:val="00C76F1D"/>
    <w:rsid w:val="00C77937"/>
    <w:rsid w:val="00C77CA4"/>
    <w:rsid w:val="00C77D26"/>
    <w:rsid w:val="00C80029"/>
    <w:rsid w:val="00C80BDF"/>
    <w:rsid w:val="00C815DF"/>
    <w:rsid w:val="00C81819"/>
    <w:rsid w:val="00C81DE3"/>
    <w:rsid w:val="00C82E22"/>
    <w:rsid w:val="00C82FEE"/>
    <w:rsid w:val="00C848E3"/>
    <w:rsid w:val="00C84D39"/>
    <w:rsid w:val="00C85277"/>
    <w:rsid w:val="00C85806"/>
    <w:rsid w:val="00C85CFA"/>
    <w:rsid w:val="00C85D76"/>
    <w:rsid w:val="00C873AC"/>
    <w:rsid w:val="00C8779C"/>
    <w:rsid w:val="00C87DA6"/>
    <w:rsid w:val="00C87F51"/>
    <w:rsid w:val="00C90203"/>
    <w:rsid w:val="00C9055D"/>
    <w:rsid w:val="00C91857"/>
    <w:rsid w:val="00C9213B"/>
    <w:rsid w:val="00C921CD"/>
    <w:rsid w:val="00C93462"/>
    <w:rsid w:val="00C93C1F"/>
    <w:rsid w:val="00C94384"/>
    <w:rsid w:val="00C94A34"/>
    <w:rsid w:val="00C94C2B"/>
    <w:rsid w:val="00C94F73"/>
    <w:rsid w:val="00C95609"/>
    <w:rsid w:val="00C96F79"/>
    <w:rsid w:val="00C97CF9"/>
    <w:rsid w:val="00CA17DD"/>
    <w:rsid w:val="00CA1863"/>
    <w:rsid w:val="00CA1941"/>
    <w:rsid w:val="00CA23D5"/>
    <w:rsid w:val="00CA26CE"/>
    <w:rsid w:val="00CA391D"/>
    <w:rsid w:val="00CA3ACD"/>
    <w:rsid w:val="00CA457E"/>
    <w:rsid w:val="00CA4D5D"/>
    <w:rsid w:val="00CA4F8B"/>
    <w:rsid w:val="00CA5235"/>
    <w:rsid w:val="00CA5445"/>
    <w:rsid w:val="00CA5761"/>
    <w:rsid w:val="00CA7488"/>
    <w:rsid w:val="00CA7B03"/>
    <w:rsid w:val="00CB0007"/>
    <w:rsid w:val="00CB09DA"/>
    <w:rsid w:val="00CB0BD9"/>
    <w:rsid w:val="00CB1877"/>
    <w:rsid w:val="00CB1BAE"/>
    <w:rsid w:val="00CB1CAC"/>
    <w:rsid w:val="00CB1DE8"/>
    <w:rsid w:val="00CB1E3B"/>
    <w:rsid w:val="00CB1F1D"/>
    <w:rsid w:val="00CB2A71"/>
    <w:rsid w:val="00CB2BE9"/>
    <w:rsid w:val="00CB36E7"/>
    <w:rsid w:val="00CB608F"/>
    <w:rsid w:val="00CB6795"/>
    <w:rsid w:val="00CB71F8"/>
    <w:rsid w:val="00CB7284"/>
    <w:rsid w:val="00CC180A"/>
    <w:rsid w:val="00CC26DB"/>
    <w:rsid w:val="00CC275C"/>
    <w:rsid w:val="00CC300C"/>
    <w:rsid w:val="00CC32B2"/>
    <w:rsid w:val="00CC35AE"/>
    <w:rsid w:val="00CC3DAA"/>
    <w:rsid w:val="00CC4C2C"/>
    <w:rsid w:val="00CC5057"/>
    <w:rsid w:val="00CC5589"/>
    <w:rsid w:val="00CC5B11"/>
    <w:rsid w:val="00CC6080"/>
    <w:rsid w:val="00CC640F"/>
    <w:rsid w:val="00CC7843"/>
    <w:rsid w:val="00CC7E1A"/>
    <w:rsid w:val="00CD078F"/>
    <w:rsid w:val="00CD121E"/>
    <w:rsid w:val="00CD166C"/>
    <w:rsid w:val="00CD185D"/>
    <w:rsid w:val="00CD28F0"/>
    <w:rsid w:val="00CD3598"/>
    <w:rsid w:val="00CD3C39"/>
    <w:rsid w:val="00CD3ED8"/>
    <w:rsid w:val="00CD497A"/>
    <w:rsid w:val="00CD720C"/>
    <w:rsid w:val="00CD75E5"/>
    <w:rsid w:val="00CD761D"/>
    <w:rsid w:val="00CD76B5"/>
    <w:rsid w:val="00CD7785"/>
    <w:rsid w:val="00CD78B9"/>
    <w:rsid w:val="00CE1D01"/>
    <w:rsid w:val="00CE1E1E"/>
    <w:rsid w:val="00CE2323"/>
    <w:rsid w:val="00CE2346"/>
    <w:rsid w:val="00CE2368"/>
    <w:rsid w:val="00CE2CDA"/>
    <w:rsid w:val="00CE3A59"/>
    <w:rsid w:val="00CE4323"/>
    <w:rsid w:val="00CE61AE"/>
    <w:rsid w:val="00CE6F0F"/>
    <w:rsid w:val="00CF002F"/>
    <w:rsid w:val="00CF0246"/>
    <w:rsid w:val="00CF14D2"/>
    <w:rsid w:val="00CF1875"/>
    <w:rsid w:val="00CF1924"/>
    <w:rsid w:val="00CF2483"/>
    <w:rsid w:val="00CF24E2"/>
    <w:rsid w:val="00CF393D"/>
    <w:rsid w:val="00CF394E"/>
    <w:rsid w:val="00CF4ABD"/>
    <w:rsid w:val="00CF4CF2"/>
    <w:rsid w:val="00CF5A53"/>
    <w:rsid w:val="00CF5D28"/>
    <w:rsid w:val="00CF6266"/>
    <w:rsid w:val="00CF68B8"/>
    <w:rsid w:val="00CF6EAD"/>
    <w:rsid w:val="00CF6F1E"/>
    <w:rsid w:val="00CF6FF8"/>
    <w:rsid w:val="00CF7354"/>
    <w:rsid w:val="00CF7E96"/>
    <w:rsid w:val="00D001F9"/>
    <w:rsid w:val="00D0036E"/>
    <w:rsid w:val="00D00BB7"/>
    <w:rsid w:val="00D00CE5"/>
    <w:rsid w:val="00D01EAD"/>
    <w:rsid w:val="00D035B9"/>
    <w:rsid w:val="00D040B7"/>
    <w:rsid w:val="00D047A8"/>
    <w:rsid w:val="00D060FF"/>
    <w:rsid w:val="00D064E8"/>
    <w:rsid w:val="00D06546"/>
    <w:rsid w:val="00D06572"/>
    <w:rsid w:val="00D065CD"/>
    <w:rsid w:val="00D06811"/>
    <w:rsid w:val="00D06D84"/>
    <w:rsid w:val="00D0724B"/>
    <w:rsid w:val="00D07A60"/>
    <w:rsid w:val="00D10818"/>
    <w:rsid w:val="00D12325"/>
    <w:rsid w:val="00D12761"/>
    <w:rsid w:val="00D13281"/>
    <w:rsid w:val="00D14487"/>
    <w:rsid w:val="00D14844"/>
    <w:rsid w:val="00D15D47"/>
    <w:rsid w:val="00D15E7E"/>
    <w:rsid w:val="00D16058"/>
    <w:rsid w:val="00D16862"/>
    <w:rsid w:val="00D16FDD"/>
    <w:rsid w:val="00D17601"/>
    <w:rsid w:val="00D20016"/>
    <w:rsid w:val="00D207A7"/>
    <w:rsid w:val="00D20B19"/>
    <w:rsid w:val="00D21753"/>
    <w:rsid w:val="00D2279F"/>
    <w:rsid w:val="00D22AF1"/>
    <w:rsid w:val="00D22E93"/>
    <w:rsid w:val="00D240A6"/>
    <w:rsid w:val="00D241FE"/>
    <w:rsid w:val="00D242DA"/>
    <w:rsid w:val="00D247EC"/>
    <w:rsid w:val="00D25EF5"/>
    <w:rsid w:val="00D26448"/>
    <w:rsid w:val="00D264CE"/>
    <w:rsid w:val="00D26670"/>
    <w:rsid w:val="00D2670E"/>
    <w:rsid w:val="00D26910"/>
    <w:rsid w:val="00D27794"/>
    <w:rsid w:val="00D27B8B"/>
    <w:rsid w:val="00D27C81"/>
    <w:rsid w:val="00D30CF0"/>
    <w:rsid w:val="00D30E03"/>
    <w:rsid w:val="00D31681"/>
    <w:rsid w:val="00D3191C"/>
    <w:rsid w:val="00D31B6E"/>
    <w:rsid w:val="00D3232B"/>
    <w:rsid w:val="00D3239F"/>
    <w:rsid w:val="00D324A4"/>
    <w:rsid w:val="00D3250C"/>
    <w:rsid w:val="00D32721"/>
    <w:rsid w:val="00D328F6"/>
    <w:rsid w:val="00D32A8C"/>
    <w:rsid w:val="00D33473"/>
    <w:rsid w:val="00D33F8C"/>
    <w:rsid w:val="00D34584"/>
    <w:rsid w:val="00D345D4"/>
    <w:rsid w:val="00D3462C"/>
    <w:rsid w:val="00D34DEB"/>
    <w:rsid w:val="00D35198"/>
    <w:rsid w:val="00D352A5"/>
    <w:rsid w:val="00D3584B"/>
    <w:rsid w:val="00D35A85"/>
    <w:rsid w:val="00D35F97"/>
    <w:rsid w:val="00D361D6"/>
    <w:rsid w:val="00D36964"/>
    <w:rsid w:val="00D36E9D"/>
    <w:rsid w:val="00D37A1A"/>
    <w:rsid w:val="00D37B4A"/>
    <w:rsid w:val="00D37F68"/>
    <w:rsid w:val="00D4081B"/>
    <w:rsid w:val="00D40968"/>
    <w:rsid w:val="00D40E1A"/>
    <w:rsid w:val="00D413C3"/>
    <w:rsid w:val="00D41C28"/>
    <w:rsid w:val="00D42240"/>
    <w:rsid w:val="00D427C3"/>
    <w:rsid w:val="00D42EB8"/>
    <w:rsid w:val="00D43BC5"/>
    <w:rsid w:val="00D43D3C"/>
    <w:rsid w:val="00D43E0B"/>
    <w:rsid w:val="00D441E2"/>
    <w:rsid w:val="00D44530"/>
    <w:rsid w:val="00D44932"/>
    <w:rsid w:val="00D44FAF"/>
    <w:rsid w:val="00D46111"/>
    <w:rsid w:val="00D4662F"/>
    <w:rsid w:val="00D46A4D"/>
    <w:rsid w:val="00D46F1B"/>
    <w:rsid w:val="00D47410"/>
    <w:rsid w:val="00D475FB"/>
    <w:rsid w:val="00D47C16"/>
    <w:rsid w:val="00D502AF"/>
    <w:rsid w:val="00D50310"/>
    <w:rsid w:val="00D50546"/>
    <w:rsid w:val="00D50764"/>
    <w:rsid w:val="00D50C12"/>
    <w:rsid w:val="00D51034"/>
    <w:rsid w:val="00D514A9"/>
    <w:rsid w:val="00D51A77"/>
    <w:rsid w:val="00D522DC"/>
    <w:rsid w:val="00D5250C"/>
    <w:rsid w:val="00D5267B"/>
    <w:rsid w:val="00D53372"/>
    <w:rsid w:val="00D53649"/>
    <w:rsid w:val="00D53830"/>
    <w:rsid w:val="00D53DF8"/>
    <w:rsid w:val="00D54637"/>
    <w:rsid w:val="00D5498D"/>
    <w:rsid w:val="00D54FB3"/>
    <w:rsid w:val="00D55889"/>
    <w:rsid w:val="00D55903"/>
    <w:rsid w:val="00D565C4"/>
    <w:rsid w:val="00D56B5F"/>
    <w:rsid w:val="00D57A3F"/>
    <w:rsid w:val="00D57AF0"/>
    <w:rsid w:val="00D60867"/>
    <w:rsid w:val="00D61815"/>
    <w:rsid w:val="00D619B0"/>
    <w:rsid w:val="00D627E3"/>
    <w:rsid w:val="00D62ECD"/>
    <w:rsid w:val="00D631C1"/>
    <w:rsid w:val="00D638B2"/>
    <w:rsid w:val="00D64426"/>
    <w:rsid w:val="00D64475"/>
    <w:rsid w:val="00D64A2A"/>
    <w:rsid w:val="00D654BE"/>
    <w:rsid w:val="00D65892"/>
    <w:rsid w:val="00D65CB0"/>
    <w:rsid w:val="00D65D78"/>
    <w:rsid w:val="00D66490"/>
    <w:rsid w:val="00D66AAA"/>
    <w:rsid w:val="00D66B04"/>
    <w:rsid w:val="00D67BC5"/>
    <w:rsid w:val="00D7021B"/>
    <w:rsid w:val="00D70D33"/>
    <w:rsid w:val="00D71862"/>
    <w:rsid w:val="00D71E7F"/>
    <w:rsid w:val="00D71FBA"/>
    <w:rsid w:val="00D7239B"/>
    <w:rsid w:val="00D72FEE"/>
    <w:rsid w:val="00D73077"/>
    <w:rsid w:val="00D736A2"/>
    <w:rsid w:val="00D73C57"/>
    <w:rsid w:val="00D742FF"/>
    <w:rsid w:val="00D74E33"/>
    <w:rsid w:val="00D758B3"/>
    <w:rsid w:val="00D75A86"/>
    <w:rsid w:val="00D76ADC"/>
    <w:rsid w:val="00D77413"/>
    <w:rsid w:val="00D777D6"/>
    <w:rsid w:val="00D77EF7"/>
    <w:rsid w:val="00D80B04"/>
    <w:rsid w:val="00D815AD"/>
    <w:rsid w:val="00D81F10"/>
    <w:rsid w:val="00D82798"/>
    <w:rsid w:val="00D82BF2"/>
    <w:rsid w:val="00D831DA"/>
    <w:rsid w:val="00D832EC"/>
    <w:rsid w:val="00D84A57"/>
    <w:rsid w:val="00D84E7B"/>
    <w:rsid w:val="00D85F3E"/>
    <w:rsid w:val="00D87307"/>
    <w:rsid w:val="00D874DF"/>
    <w:rsid w:val="00D8794E"/>
    <w:rsid w:val="00D87A12"/>
    <w:rsid w:val="00D9028C"/>
    <w:rsid w:val="00D9041F"/>
    <w:rsid w:val="00D90737"/>
    <w:rsid w:val="00D90D60"/>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2DC"/>
    <w:rsid w:val="00DA175F"/>
    <w:rsid w:val="00DA180C"/>
    <w:rsid w:val="00DA18A2"/>
    <w:rsid w:val="00DA1B7B"/>
    <w:rsid w:val="00DA2B10"/>
    <w:rsid w:val="00DA3251"/>
    <w:rsid w:val="00DA3E7B"/>
    <w:rsid w:val="00DA3F17"/>
    <w:rsid w:val="00DA418E"/>
    <w:rsid w:val="00DA4419"/>
    <w:rsid w:val="00DA451D"/>
    <w:rsid w:val="00DA470D"/>
    <w:rsid w:val="00DA4A78"/>
    <w:rsid w:val="00DA4CC5"/>
    <w:rsid w:val="00DA56DB"/>
    <w:rsid w:val="00DA6452"/>
    <w:rsid w:val="00DA6FE9"/>
    <w:rsid w:val="00DA7925"/>
    <w:rsid w:val="00DA7CD8"/>
    <w:rsid w:val="00DB031E"/>
    <w:rsid w:val="00DB040B"/>
    <w:rsid w:val="00DB0AB8"/>
    <w:rsid w:val="00DB0C7C"/>
    <w:rsid w:val="00DB0D2A"/>
    <w:rsid w:val="00DB11CD"/>
    <w:rsid w:val="00DB16A0"/>
    <w:rsid w:val="00DB1DAB"/>
    <w:rsid w:val="00DB39D4"/>
    <w:rsid w:val="00DB3A47"/>
    <w:rsid w:val="00DB4099"/>
    <w:rsid w:val="00DB46D0"/>
    <w:rsid w:val="00DB46DF"/>
    <w:rsid w:val="00DB49B6"/>
    <w:rsid w:val="00DB4E06"/>
    <w:rsid w:val="00DB5895"/>
    <w:rsid w:val="00DB677E"/>
    <w:rsid w:val="00DB6A80"/>
    <w:rsid w:val="00DB6C06"/>
    <w:rsid w:val="00DB724E"/>
    <w:rsid w:val="00DB7B06"/>
    <w:rsid w:val="00DB7B30"/>
    <w:rsid w:val="00DC043D"/>
    <w:rsid w:val="00DC0738"/>
    <w:rsid w:val="00DC318A"/>
    <w:rsid w:val="00DC371F"/>
    <w:rsid w:val="00DC3A9D"/>
    <w:rsid w:val="00DC4004"/>
    <w:rsid w:val="00DC4243"/>
    <w:rsid w:val="00DC5584"/>
    <w:rsid w:val="00DC662F"/>
    <w:rsid w:val="00DC6947"/>
    <w:rsid w:val="00DC6C1E"/>
    <w:rsid w:val="00DC7255"/>
    <w:rsid w:val="00DC72CE"/>
    <w:rsid w:val="00DC7951"/>
    <w:rsid w:val="00DC7A91"/>
    <w:rsid w:val="00DD078D"/>
    <w:rsid w:val="00DD0E0E"/>
    <w:rsid w:val="00DD1C4B"/>
    <w:rsid w:val="00DD1F7B"/>
    <w:rsid w:val="00DD229E"/>
    <w:rsid w:val="00DD3029"/>
    <w:rsid w:val="00DD5417"/>
    <w:rsid w:val="00DD55E0"/>
    <w:rsid w:val="00DD55F5"/>
    <w:rsid w:val="00DD5EF9"/>
    <w:rsid w:val="00DD66E4"/>
    <w:rsid w:val="00DD6940"/>
    <w:rsid w:val="00DD79CE"/>
    <w:rsid w:val="00DE14CD"/>
    <w:rsid w:val="00DE17D3"/>
    <w:rsid w:val="00DE18A3"/>
    <w:rsid w:val="00DE1904"/>
    <w:rsid w:val="00DE19FB"/>
    <w:rsid w:val="00DE1B83"/>
    <w:rsid w:val="00DE1DAA"/>
    <w:rsid w:val="00DE2519"/>
    <w:rsid w:val="00DE2903"/>
    <w:rsid w:val="00DE2EF0"/>
    <w:rsid w:val="00DE3835"/>
    <w:rsid w:val="00DE3DBB"/>
    <w:rsid w:val="00DE43A2"/>
    <w:rsid w:val="00DE4A74"/>
    <w:rsid w:val="00DE4B05"/>
    <w:rsid w:val="00DE4EE9"/>
    <w:rsid w:val="00DE5105"/>
    <w:rsid w:val="00DE541C"/>
    <w:rsid w:val="00DE702B"/>
    <w:rsid w:val="00DE737B"/>
    <w:rsid w:val="00DF08F4"/>
    <w:rsid w:val="00DF100B"/>
    <w:rsid w:val="00DF11B7"/>
    <w:rsid w:val="00DF4359"/>
    <w:rsid w:val="00DF4A33"/>
    <w:rsid w:val="00DF5B28"/>
    <w:rsid w:val="00DF6B52"/>
    <w:rsid w:val="00DF6E80"/>
    <w:rsid w:val="00DF73C1"/>
    <w:rsid w:val="00DF7511"/>
    <w:rsid w:val="00DF7751"/>
    <w:rsid w:val="00DF7C5F"/>
    <w:rsid w:val="00DF7F09"/>
    <w:rsid w:val="00E009B1"/>
    <w:rsid w:val="00E00AA9"/>
    <w:rsid w:val="00E00BC3"/>
    <w:rsid w:val="00E011D7"/>
    <w:rsid w:val="00E016E1"/>
    <w:rsid w:val="00E02194"/>
    <w:rsid w:val="00E031BB"/>
    <w:rsid w:val="00E0414F"/>
    <w:rsid w:val="00E0417B"/>
    <w:rsid w:val="00E04322"/>
    <w:rsid w:val="00E04FF3"/>
    <w:rsid w:val="00E0540B"/>
    <w:rsid w:val="00E0576C"/>
    <w:rsid w:val="00E063EF"/>
    <w:rsid w:val="00E068BC"/>
    <w:rsid w:val="00E06C12"/>
    <w:rsid w:val="00E073F0"/>
    <w:rsid w:val="00E10761"/>
    <w:rsid w:val="00E112F2"/>
    <w:rsid w:val="00E118C5"/>
    <w:rsid w:val="00E11D7A"/>
    <w:rsid w:val="00E11EEB"/>
    <w:rsid w:val="00E1213C"/>
    <w:rsid w:val="00E128F2"/>
    <w:rsid w:val="00E12A25"/>
    <w:rsid w:val="00E13E5A"/>
    <w:rsid w:val="00E13EE4"/>
    <w:rsid w:val="00E14CBF"/>
    <w:rsid w:val="00E15404"/>
    <w:rsid w:val="00E16190"/>
    <w:rsid w:val="00E16463"/>
    <w:rsid w:val="00E16F82"/>
    <w:rsid w:val="00E16F84"/>
    <w:rsid w:val="00E17F6F"/>
    <w:rsid w:val="00E20018"/>
    <w:rsid w:val="00E20B20"/>
    <w:rsid w:val="00E21388"/>
    <w:rsid w:val="00E21F16"/>
    <w:rsid w:val="00E22550"/>
    <w:rsid w:val="00E230A9"/>
    <w:rsid w:val="00E239D1"/>
    <w:rsid w:val="00E246B9"/>
    <w:rsid w:val="00E250C5"/>
    <w:rsid w:val="00E262E9"/>
    <w:rsid w:val="00E26727"/>
    <w:rsid w:val="00E26970"/>
    <w:rsid w:val="00E26EB9"/>
    <w:rsid w:val="00E2728F"/>
    <w:rsid w:val="00E27791"/>
    <w:rsid w:val="00E30ED0"/>
    <w:rsid w:val="00E30F26"/>
    <w:rsid w:val="00E30F2D"/>
    <w:rsid w:val="00E319DB"/>
    <w:rsid w:val="00E31AFC"/>
    <w:rsid w:val="00E3250F"/>
    <w:rsid w:val="00E329D9"/>
    <w:rsid w:val="00E338A7"/>
    <w:rsid w:val="00E33995"/>
    <w:rsid w:val="00E3409E"/>
    <w:rsid w:val="00E342E6"/>
    <w:rsid w:val="00E34F76"/>
    <w:rsid w:val="00E35926"/>
    <w:rsid w:val="00E3621E"/>
    <w:rsid w:val="00E363B1"/>
    <w:rsid w:val="00E37BE5"/>
    <w:rsid w:val="00E402B8"/>
    <w:rsid w:val="00E40446"/>
    <w:rsid w:val="00E409A9"/>
    <w:rsid w:val="00E40B94"/>
    <w:rsid w:val="00E4115E"/>
    <w:rsid w:val="00E41A27"/>
    <w:rsid w:val="00E41AB4"/>
    <w:rsid w:val="00E424F4"/>
    <w:rsid w:val="00E42737"/>
    <w:rsid w:val="00E4293C"/>
    <w:rsid w:val="00E43741"/>
    <w:rsid w:val="00E4450A"/>
    <w:rsid w:val="00E44906"/>
    <w:rsid w:val="00E45AD9"/>
    <w:rsid w:val="00E45C77"/>
    <w:rsid w:val="00E4608B"/>
    <w:rsid w:val="00E46D7F"/>
    <w:rsid w:val="00E501D3"/>
    <w:rsid w:val="00E50942"/>
    <w:rsid w:val="00E52C85"/>
    <w:rsid w:val="00E532A6"/>
    <w:rsid w:val="00E53A01"/>
    <w:rsid w:val="00E54C24"/>
    <w:rsid w:val="00E557A5"/>
    <w:rsid w:val="00E5588E"/>
    <w:rsid w:val="00E5615E"/>
    <w:rsid w:val="00E564C4"/>
    <w:rsid w:val="00E567C9"/>
    <w:rsid w:val="00E57E1A"/>
    <w:rsid w:val="00E604C4"/>
    <w:rsid w:val="00E60809"/>
    <w:rsid w:val="00E61300"/>
    <w:rsid w:val="00E62D5C"/>
    <w:rsid w:val="00E635B9"/>
    <w:rsid w:val="00E65D15"/>
    <w:rsid w:val="00E66CD8"/>
    <w:rsid w:val="00E67802"/>
    <w:rsid w:val="00E67EE5"/>
    <w:rsid w:val="00E7013A"/>
    <w:rsid w:val="00E70E4E"/>
    <w:rsid w:val="00E72C6B"/>
    <w:rsid w:val="00E73503"/>
    <w:rsid w:val="00E73AB7"/>
    <w:rsid w:val="00E73EC0"/>
    <w:rsid w:val="00E746EC"/>
    <w:rsid w:val="00E74F5D"/>
    <w:rsid w:val="00E75BDC"/>
    <w:rsid w:val="00E76034"/>
    <w:rsid w:val="00E77357"/>
    <w:rsid w:val="00E7781A"/>
    <w:rsid w:val="00E779D0"/>
    <w:rsid w:val="00E80440"/>
    <w:rsid w:val="00E80976"/>
    <w:rsid w:val="00E81034"/>
    <w:rsid w:val="00E817E0"/>
    <w:rsid w:val="00E81B82"/>
    <w:rsid w:val="00E82EE4"/>
    <w:rsid w:val="00E831E7"/>
    <w:rsid w:val="00E843B5"/>
    <w:rsid w:val="00E8479F"/>
    <w:rsid w:val="00E84A3B"/>
    <w:rsid w:val="00E85307"/>
    <w:rsid w:val="00E85B0A"/>
    <w:rsid w:val="00E861B2"/>
    <w:rsid w:val="00E869B9"/>
    <w:rsid w:val="00E87718"/>
    <w:rsid w:val="00E87742"/>
    <w:rsid w:val="00E87A18"/>
    <w:rsid w:val="00E87CB7"/>
    <w:rsid w:val="00E907E4"/>
    <w:rsid w:val="00E90A24"/>
    <w:rsid w:val="00E90C34"/>
    <w:rsid w:val="00E919AC"/>
    <w:rsid w:val="00E91A38"/>
    <w:rsid w:val="00E927FA"/>
    <w:rsid w:val="00E92C92"/>
    <w:rsid w:val="00E9321C"/>
    <w:rsid w:val="00E93499"/>
    <w:rsid w:val="00E93CB3"/>
    <w:rsid w:val="00E946A6"/>
    <w:rsid w:val="00E947E4"/>
    <w:rsid w:val="00E9480A"/>
    <w:rsid w:val="00E94A86"/>
    <w:rsid w:val="00E9616B"/>
    <w:rsid w:val="00E96A29"/>
    <w:rsid w:val="00E96B28"/>
    <w:rsid w:val="00E96FE6"/>
    <w:rsid w:val="00E973A1"/>
    <w:rsid w:val="00E97418"/>
    <w:rsid w:val="00EA06C6"/>
    <w:rsid w:val="00EA0BDE"/>
    <w:rsid w:val="00EA0F54"/>
    <w:rsid w:val="00EA1059"/>
    <w:rsid w:val="00EA1D43"/>
    <w:rsid w:val="00EA26AF"/>
    <w:rsid w:val="00EA407B"/>
    <w:rsid w:val="00EA41DD"/>
    <w:rsid w:val="00EA48BA"/>
    <w:rsid w:val="00EA4C04"/>
    <w:rsid w:val="00EA4EC9"/>
    <w:rsid w:val="00EA568E"/>
    <w:rsid w:val="00EA5E0F"/>
    <w:rsid w:val="00EA67AC"/>
    <w:rsid w:val="00EA6FE4"/>
    <w:rsid w:val="00EA798D"/>
    <w:rsid w:val="00EA7F4C"/>
    <w:rsid w:val="00EB1D47"/>
    <w:rsid w:val="00EB2146"/>
    <w:rsid w:val="00EB2317"/>
    <w:rsid w:val="00EB23DB"/>
    <w:rsid w:val="00EB26C6"/>
    <w:rsid w:val="00EB279B"/>
    <w:rsid w:val="00EB27C9"/>
    <w:rsid w:val="00EB2ABB"/>
    <w:rsid w:val="00EB2B18"/>
    <w:rsid w:val="00EB2BF3"/>
    <w:rsid w:val="00EB3525"/>
    <w:rsid w:val="00EB4F83"/>
    <w:rsid w:val="00EB556F"/>
    <w:rsid w:val="00EB584C"/>
    <w:rsid w:val="00EB5863"/>
    <w:rsid w:val="00EB5D88"/>
    <w:rsid w:val="00EB5FAF"/>
    <w:rsid w:val="00EB6D14"/>
    <w:rsid w:val="00EB6FAA"/>
    <w:rsid w:val="00EB7307"/>
    <w:rsid w:val="00EB772D"/>
    <w:rsid w:val="00EC14B0"/>
    <w:rsid w:val="00EC204E"/>
    <w:rsid w:val="00EC249E"/>
    <w:rsid w:val="00EC2CFF"/>
    <w:rsid w:val="00EC2DFB"/>
    <w:rsid w:val="00EC37EE"/>
    <w:rsid w:val="00EC3C70"/>
    <w:rsid w:val="00EC3EFC"/>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27C3"/>
    <w:rsid w:val="00ED2ACA"/>
    <w:rsid w:val="00ED2AE2"/>
    <w:rsid w:val="00ED2C5A"/>
    <w:rsid w:val="00ED2FB4"/>
    <w:rsid w:val="00ED33AE"/>
    <w:rsid w:val="00ED3775"/>
    <w:rsid w:val="00ED4A6D"/>
    <w:rsid w:val="00ED5C13"/>
    <w:rsid w:val="00ED6A4E"/>
    <w:rsid w:val="00ED6D4A"/>
    <w:rsid w:val="00ED721A"/>
    <w:rsid w:val="00ED738C"/>
    <w:rsid w:val="00ED76A8"/>
    <w:rsid w:val="00ED7888"/>
    <w:rsid w:val="00ED7918"/>
    <w:rsid w:val="00ED7FD3"/>
    <w:rsid w:val="00EE00F3"/>
    <w:rsid w:val="00EE0BF7"/>
    <w:rsid w:val="00EE0E5D"/>
    <w:rsid w:val="00EE11C2"/>
    <w:rsid w:val="00EE2A61"/>
    <w:rsid w:val="00EE3663"/>
    <w:rsid w:val="00EE41B8"/>
    <w:rsid w:val="00EE41C4"/>
    <w:rsid w:val="00EE4951"/>
    <w:rsid w:val="00EE4C3C"/>
    <w:rsid w:val="00EE557E"/>
    <w:rsid w:val="00EE5A27"/>
    <w:rsid w:val="00EE69BE"/>
    <w:rsid w:val="00EE6E77"/>
    <w:rsid w:val="00EE76A9"/>
    <w:rsid w:val="00EE7746"/>
    <w:rsid w:val="00EE799E"/>
    <w:rsid w:val="00EE7CA8"/>
    <w:rsid w:val="00EE7FA7"/>
    <w:rsid w:val="00EF00AD"/>
    <w:rsid w:val="00EF0322"/>
    <w:rsid w:val="00EF1093"/>
    <w:rsid w:val="00EF1466"/>
    <w:rsid w:val="00EF1528"/>
    <w:rsid w:val="00EF1757"/>
    <w:rsid w:val="00EF195E"/>
    <w:rsid w:val="00EF1FCB"/>
    <w:rsid w:val="00EF21C3"/>
    <w:rsid w:val="00EF2C14"/>
    <w:rsid w:val="00EF2E6B"/>
    <w:rsid w:val="00EF53ED"/>
    <w:rsid w:val="00EF54D1"/>
    <w:rsid w:val="00EF56AF"/>
    <w:rsid w:val="00EF5DF8"/>
    <w:rsid w:val="00EF67BB"/>
    <w:rsid w:val="00EF72F9"/>
    <w:rsid w:val="00F0021E"/>
    <w:rsid w:val="00F0030E"/>
    <w:rsid w:val="00F005CB"/>
    <w:rsid w:val="00F00CD1"/>
    <w:rsid w:val="00F01E6B"/>
    <w:rsid w:val="00F0241C"/>
    <w:rsid w:val="00F0243F"/>
    <w:rsid w:val="00F02BF9"/>
    <w:rsid w:val="00F02CD4"/>
    <w:rsid w:val="00F031EE"/>
    <w:rsid w:val="00F0354A"/>
    <w:rsid w:val="00F03C0E"/>
    <w:rsid w:val="00F0415F"/>
    <w:rsid w:val="00F05759"/>
    <w:rsid w:val="00F05E96"/>
    <w:rsid w:val="00F064EC"/>
    <w:rsid w:val="00F07701"/>
    <w:rsid w:val="00F07F39"/>
    <w:rsid w:val="00F07F69"/>
    <w:rsid w:val="00F07F6F"/>
    <w:rsid w:val="00F10CB9"/>
    <w:rsid w:val="00F10E78"/>
    <w:rsid w:val="00F110CD"/>
    <w:rsid w:val="00F110D5"/>
    <w:rsid w:val="00F1113E"/>
    <w:rsid w:val="00F1130C"/>
    <w:rsid w:val="00F12351"/>
    <w:rsid w:val="00F133AB"/>
    <w:rsid w:val="00F14B82"/>
    <w:rsid w:val="00F15193"/>
    <w:rsid w:val="00F16739"/>
    <w:rsid w:val="00F16DE2"/>
    <w:rsid w:val="00F2052B"/>
    <w:rsid w:val="00F20F53"/>
    <w:rsid w:val="00F211CA"/>
    <w:rsid w:val="00F22183"/>
    <w:rsid w:val="00F2260F"/>
    <w:rsid w:val="00F242AD"/>
    <w:rsid w:val="00F247F2"/>
    <w:rsid w:val="00F24912"/>
    <w:rsid w:val="00F2518F"/>
    <w:rsid w:val="00F252A8"/>
    <w:rsid w:val="00F255D9"/>
    <w:rsid w:val="00F26276"/>
    <w:rsid w:val="00F265F7"/>
    <w:rsid w:val="00F26D0A"/>
    <w:rsid w:val="00F27A81"/>
    <w:rsid w:val="00F27FA6"/>
    <w:rsid w:val="00F30D7B"/>
    <w:rsid w:val="00F33DC8"/>
    <w:rsid w:val="00F34444"/>
    <w:rsid w:val="00F35149"/>
    <w:rsid w:val="00F35893"/>
    <w:rsid w:val="00F36238"/>
    <w:rsid w:val="00F378F1"/>
    <w:rsid w:val="00F403A1"/>
    <w:rsid w:val="00F403DB"/>
    <w:rsid w:val="00F4065A"/>
    <w:rsid w:val="00F40A47"/>
    <w:rsid w:val="00F4275C"/>
    <w:rsid w:val="00F42AD4"/>
    <w:rsid w:val="00F434B2"/>
    <w:rsid w:val="00F4557B"/>
    <w:rsid w:val="00F45693"/>
    <w:rsid w:val="00F45A18"/>
    <w:rsid w:val="00F50E58"/>
    <w:rsid w:val="00F52077"/>
    <w:rsid w:val="00F52339"/>
    <w:rsid w:val="00F5277A"/>
    <w:rsid w:val="00F52F2E"/>
    <w:rsid w:val="00F532E8"/>
    <w:rsid w:val="00F537FF"/>
    <w:rsid w:val="00F5400C"/>
    <w:rsid w:val="00F54E36"/>
    <w:rsid w:val="00F55DC8"/>
    <w:rsid w:val="00F560FE"/>
    <w:rsid w:val="00F56BF9"/>
    <w:rsid w:val="00F570CD"/>
    <w:rsid w:val="00F6016A"/>
    <w:rsid w:val="00F608D8"/>
    <w:rsid w:val="00F60CD6"/>
    <w:rsid w:val="00F6111C"/>
    <w:rsid w:val="00F614C0"/>
    <w:rsid w:val="00F61647"/>
    <w:rsid w:val="00F616B7"/>
    <w:rsid w:val="00F62B99"/>
    <w:rsid w:val="00F63B12"/>
    <w:rsid w:val="00F64279"/>
    <w:rsid w:val="00F657CF"/>
    <w:rsid w:val="00F65808"/>
    <w:rsid w:val="00F6587D"/>
    <w:rsid w:val="00F66A00"/>
    <w:rsid w:val="00F66CFB"/>
    <w:rsid w:val="00F70C73"/>
    <w:rsid w:val="00F713A3"/>
    <w:rsid w:val="00F715CB"/>
    <w:rsid w:val="00F71A8F"/>
    <w:rsid w:val="00F73590"/>
    <w:rsid w:val="00F75330"/>
    <w:rsid w:val="00F75984"/>
    <w:rsid w:val="00F75B66"/>
    <w:rsid w:val="00F75E36"/>
    <w:rsid w:val="00F76BD9"/>
    <w:rsid w:val="00F76FE4"/>
    <w:rsid w:val="00F80318"/>
    <w:rsid w:val="00F803D0"/>
    <w:rsid w:val="00F80703"/>
    <w:rsid w:val="00F80948"/>
    <w:rsid w:val="00F80B2C"/>
    <w:rsid w:val="00F81387"/>
    <w:rsid w:val="00F82134"/>
    <w:rsid w:val="00F822E3"/>
    <w:rsid w:val="00F82866"/>
    <w:rsid w:val="00F8296B"/>
    <w:rsid w:val="00F8379C"/>
    <w:rsid w:val="00F83FFA"/>
    <w:rsid w:val="00F841B0"/>
    <w:rsid w:val="00F841FB"/>
    <w:rsid w:val="00F84421"/>
    <w:rsid w:val="00F8449B"/>
    <w:rsid w:val="00F84A57"/>
    <w:rsid w:val="00F84B44"/>
    <w:rsid w:val="00F84B7B"/>
    <w:rsid w:val="00F85047"/>
    <w:rsid w:val="00F85691"/>
    <w:rsid w:val="00F8582E"/>
    <w:rsid w:val="00F8586B"/>
    <w:rsid w:val="00F87032"/>
    <w:rsid w:val="00F87094"/>
    <w:rsid w:val="00F87AB3"/>
    <w:rsid w:val="00F9014A"/>
    <w:rsid w:val="00F90D0F"/>
    <w:rsid w:val="00F913DC"/>
    <w:rsid w:val="00F91DDA"/>
    <w:rsid w:val="00F9258B"/>
    <w:rsid w:val="00F93429"/>
    <w:rsid w:val="00F9397A"/>
    <w:rsid w:val="00F93A37"/>
    <w:rsid w:val="00F94182"/>
    <w:rsid w:val="00F9431F"/>
    <w:rsid w:val="00F944D9"/>
    <w:rsid w:val="00F94A02"/>
    <w:rsid w:val="00F94A3B"/>
    <w:rsid w:val="00F94DB3"/>
    <w:rsid w:val="00F9648D"/>
    <w:rsid w:val="00F96500"/>
    <w:rsid w:val="00F966CE"/>
    <w:rsid w:val="00F971FC"/>
    <w:rsid w:val="00F9735A"/>
    <w:rsid w:val="00FA0CA9"/>
    <w:rsid w:val="00FA2C35"/>
    <w:rsid w:val="00FA2C75"/>
    <w:rsid w:val="00FA31E7"/>
    <w:rsid w:val="00FA3673"/>
    <w:rsid w:val="00FA413A"/>
    <w:rsid w:val="00FA4144"/>
    <w:rsid w:val="00FA4DDF"/>
    <w:rsid w:val="00FA556F"/>
    <w:rsid w:val="00FA5C71"/>
    <w:rsid w:val="00FA645E"/>
    <w:rsid w:val="00FA67FB"/>
    <w:rsid w:val="00FA6A01"/>
    <w:rsid w:val="00FA6E7F"/>
    <w:rsid w:val="00FA7114"/>
    <w:rsid w:val="00FA724F"/>
    <w:rsid w:val="00FA77CB"/>
    <w:rsid w:val="00FA7CEE"/>
    <w:rsid w:val="00FB052D"/>
    <w:rsid w:val="00FB22D7"/>
    <w:rsid w:val="00FB2379"/>
    <w:rsid w:val="00FB240E"/>
    <w:rsid w:val="00FB2894"/>
    <w:rsid w:val="00FB3CB7"/>
    <w:rsid w:val="00FB452D"/>
    <w:rsid w:val="00FB4B8A"/>
    <w:rsid w:val="00FB4E42"/>
    <w:rsid w:val="00FB5152"/>
    <w:rsid w:val="00FB5F8F"/>
    <w:rsid w:val="00FB680E"/>
    <w:rsid w:val="00FB6B73"/>
    <w:rsid w:val="00FB706D"/>
    <w:rsid w:val="00FB770C"/>
    <w:rsid w:val="00FB7A0B"/>
    <w:rsid w:val="00FC0065"/>
    <w:rsid w:val="00FC062F"/>
    <w:rsid w:val="00FC0754"/>
    <w:rsid w:val="00FC2232"/>
    <w:rsid w:val="00FC3AEE"/>
    <w:rsid w:val="00FC6238"/>
    <w:rsid w:val="00FC7951"/>
    <w:rsid w:val="00FC7EAE"/>
    <w:rsid w:val="00FD072B"/>
    <w:rsid w:val="00FD236B"/>
    <w:rsid w:val="00FD2785"/>
    <w:rsid w:val="00FD33FC"/>
    <w:rsid w:val="00FD3730"/>
    <w:rsid w:val="00FD3ADE"/>
    <w:rsid w:val="00FD3B08"/>
    <w:rsid w:val="00FD4806"/>
    <w:rsid w:val="00FD4BA4"/>
    <w:rsid w:val="00FD534E"/>
    <w:rsid w:val="00FD56C7"/>
    <w:rsid w:val="00FD59C1"/>
    <w:rsid w:val="00FD5CBB"/>
    <w:rsid w:val="00FD6564"/>
    <w:rsid w:val="00FD6B74"/>
    <w:rsid w:val="00FD70AE"/>
    <w:rsid w:val="00FE002E"/>
    <w:rsid w:val="00FE2398"/>
    <w:rsid w:val="00FE37EC"/>
    <w:rsid w:val="00FE4ECB"/>
    <w:rsid w:val="00FE515A"/>
    <w:rsid w:val="00FE5421"/>
    <w:rsid w:val="00FE5624"/>
    <w:rsid w:val="00FE5AEE"/>
    <w:rsid w:val="00FE5D2C"/>
    <w:rsid w:val="00FE5FBF"/>
    <w:rsid w:val="00FE61F1"/>
    <w:rsid w:val="00FE6C25"/>
    <w:rsid w:val="00FF033A"/>
    <w:rsid w:val="00FF0964"/>
    <w:rsid w:val="00FF0F67"/>
    <w:rsid w:val="00FF16F2"/>
    <w:rsid w:val="00FF1F9B"/>
    <w:rsid w:val="00FF24D4"/>
    <w:rsid w:val="00FF2B42"/>
    <w:rsid w:val="00FF2D5B"/>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E72"/>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1301</TotalTime>
  <Pages>16</Pages>
  <Words>8855</Words>
  <Characters>50477</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Nokia &amp; NSN</Company>
  <LinksUpToDate>false</LinksUpToDate>
  <CharactersWithSpaces>59214</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R1-2212249</dc:title>
  <dc:subject/>
  <dc:creator/>
  <cp:keywords/>
  <dc:description/>
  <cp:lastModifiedBy>Mohammed Al-Imari</cp:lastModifiedBy>
  <cp:revision>215</cp:revision>
  <cp:lastPrinted>2022-04-20T10:29:00Z</cp:lastPrinted>
  <dcterms:created xsi:type="dcterms:W3CDTF">2022-09-30T15:35:00Z</dcterms:created>
  <dcterms:modified xsi:type="dcterms:W3CDTF">2022-11-04T07:38:00Z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